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A2" w:rsidRDefault="00BC07A2" w:rsidP="00B40876">
      <w:pPr>
        <w:jc w:val="right"/>
        <w:rPr>
          <w:b/>
        </w:rPr>
      </w:pPr>
      <w:r w:rsidRPr="00BC07A2">
        <w:rPr>
          <w:b/>
          <w:noProof/>
        </w:rPr>
        <w:drawing>
          <wp:inline distT="0" distB="0" distL="0" distR="0">
            <wp:extent cx="2295525" cy="1026306"/>
            <wp:effectExtent l="19050" t="0" r="9525" b="0"/>
            <wp:docPr id="3" name="Image 7" descr="Y:\LOGOS\NElogo_Fr_RVB150_po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:\LOGOS\NElogo_Fr_RVB150_pos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2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4A1" w:rsidRPr="00A12B23" w:rsidRDefault="002464A1" w:rsidP="00660499">
      <w:pPr>
        <w:jc w:val="center"/>
        <w:rPr>
          <w:b/>
        </w:rPr>
      </w:pPr>
      <w:r w:rsidRPr="00A12B23">
        <w:rPr>
          <w:b/>
        </w:rPr>
        <w:t>COMMUNIQUE DE PRESSE</w:t>
      </w:r>
    </w:p>
    <w:p w:rsidR="002464A1" w:rsidRDefault="00660499" w:rsidP="00BC07A2">
      <w:pPr>
        <w:jc w:val="right"/>
      </w:pPr>
      <w:bookmarkStart w:id="0" w:name="_GoBack"/>
      <w:bookmarkEnd w:id="0"/>
      <w:r>
        <w:t>Paris,</w:t>
      </w:r>
      <w:r w:rsidR="00CF2E48">
        <w:t xml:space="preserve"> 15</w:t>
      </w:r>
      <w:r>
        <w:t xml:space="preserve"> Octobre 2012</w:t>
      </w:r>
    </w:p>
    <w:p w:rsidR="002464A1" w:rsidRPr="00B014C0" w:rsidRDefault="002464A1" w:rsidP="00B014C0">
      <w:pPr>
        <w:spacing w:after="0"/>
        <w:jc w:val="center"/>
        <w:rPr>
          <w:b/>
          <w:sz w:val="40"/>
          <w:szCs w:val="40"/>
        </w:rPr>
      </w:pPr>
      <w:r w:rsidRPr="00B014C0">
        <w:rPr>
          <w:b/>
          <w:sz w:val="40"/>
          <w:szCs w:val="40"/>
        </w:rPr>
        <w:t>Notre Europe change de nom et devient</w:t>
      </w:r>
    </w:p>
    <w:p w:rsidR="002464A1" w:rsidRDefault="002464A1" w:rsidP="00B014C0">
      <w:pPr>
        <w:spacing w:after="0"/>
        <w:jc w:val="center"/>
        <w:rPr>
          <w:b/>
          <w:i/>
          <w:sz w:val="40"/>
          <w:szCs w:val="40"/>
        </w:rPr>
      </w:pPr>
      <w:r w:rsidRPr="00B014C0">
        <w:rPr>
          <w:b/>
          <w:i/>
          <w:sz w:val="40"/>
          <w:szCs w:val="40"/>
        </w:rPr>
        <w:t>Notre Europe – Institut Jacques Delors</w:t>
      </w:r>
    </w:p>
    <w:p w:rsidR="00B014C0" w:rsidRPr="00B014C0" w:rsidRDefault="00B014C0" w:rsidP="00B014C0">
      <w:pPr>
        <w:spacing w:after="0"/>
        <w:jc w:val="center"/>
        <w:rPr>
          <w:b/>
          <w:i/>
          <w:sz w:val="18"/>
          <w:szCs w:val="18"/>
        </w:rPr>
      </w:pPr>
    </w:p>
    <w:p w:rsidR="002464A1" w:rsidRDefault="00E241FC" w:rsidP="00B014C0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3175</wp:posOffset>
            </wp:positionV>
            <wp:extent cx="944880" cy="942975"/>
            <wp:effectExtent l="19050" t="0" r="7620" b="0"/>
            <wp:wrapThrough wrapText="bothSides">
              <wp:wrapPolygon edited="0">
                <wp:start x="-435" y="0"/>
                <wp:lineTo x="-435" y="21382"/>
                <wp:lineTo x="21774" y="21382"/>
                <wp:lineTo x="21774" y="0"/>
                <wp:lineTo x="-435" y="0"/>
              </wp:wrapPolygon>
            </wp:wrapThrough>
            <wp:docPr id="16" name="Image 15" descr="Y:\Photos\photos JD\photo 300dpi\JD Portrait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Y:\Photos\photos JD\photo 300dpi\JD Portrait300d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4A1">
        <w:t xml:space="preserve">Le think tank </w:t>
      </w:r>
      <w:r w:rsidR="00CF2E48">
        <w:t xml:space="preserve">européen </w:t>
      </w:r>
      <w:r w:rsidR="002464A1">
        <w:t>fo</w:t>
      </w:r>
      <w:r w:rsidR="0026726F">
        <w:t>ndé en 1996 par Jacques Delors après</w:t>
      </w:r>
      <w:r w:rsidR="002464A1">
        <w:t xml:space="preserve"> la fin de sa préside</w:t>
      </w:r>
      <w:r w:rsidR="00C36FCE">
        <w:t>nce de la Commission européenne</w:t>
      </w:r>
      <w:r w:rsidR="002464A1">
        <w:t xml:space="preserve"> change de nom et d’identité en cette rentrée 2012 et devient : « </w:t>
      </w:r>
      <w:r w:rsidR="002464A1" w:rsidRPr="0051480B">
        <w:rPr>
          <w:b/>
          <w:i/>
        </w:rPr>
        <w:t>Notre Europe – Institut Jacques Delors</w:t>
      </w:r>
      <w:r w:rsidR="002464A1">
        <w:t xml:space="preserve"> ». </w:t>
      </w:r>
      <w:r w:rsidR="0026726F">
        <w:t>Ce changement permet</w:t>
      </w:r>
      <w:r w:rsidR="002464A1">
        <w:t xml:space="preserve"> d’associer </w:t>
      </w:r>
      <w:r w:rsidR="001D7B91">
        <w:t xml:space="preserve">davantage </w:t>
      </w:r>
      <w:r w:rsidR="00C36FCE">
        <w:t xml:space="preserve">à notre organisation </w:t>
      </w:r>
      <w:r w:rsidR="002464A1" w:rsidRPr="00E241FC">
        <w:rPr>
          <w:b/>
          <w:i/>
        </w:rPr>
        <w:t>le nom de notre Président fondateur dont</w:t>
      </w:r>
      <w:r w:rsidR="0026726F">
        <w:rPr>
          <w:b/>
          <w:i/>
        </w:rPr>
        <w:t xml:space="preserve"> les actions et</w:t>
      </w:r>
      <w:r w:rsidR="00C36FCE">
        <w:rPr>
          <w:b/>
          <w:i/>
        </w:rPr>
        <w:t xml:space="preserve"> réflexions</w:t>
      </w:r>
      <w:r w:rsidR="002464A1" w:rsidRPr="00E241FC">
        <w:rPr>
          <w:b/>
          <w:i/>
        </w:rPr>
        <w:t xml:space="preserve"> </w:t>
      </w:r>
      <w:r w:rsidR="0026726F">
        <w:rPr>
          <w:b/>
          <w:i/>
        </w:rPr>
        <w:t xml:space="preserve">inspirent nos travaux, </w:t>
      </w:r>
      <w:r w:rsidR="00660499">
        <w:t>tout en conservant le nom initial « Notre Europe »</w:t>
      </w:r>
      <w:r w:rsidR="00C36FCE">
        <w:t>,</w:t>
      </w:r>
      <w:r w:rsidR="00660499">
        <w:t xml:space="preserve"> qu’il a lui-même choisi. </w:t>
      </w:r>
      <w:r w:rsidR="000A0F70">
        <w:t>Cette décision intervient aujourd’hui car</w:t>
      </w:r>
      <w:r w:rsidR="00C36FCE">
        <w:t>,</w:t>
      </w:r>
      <w:r w:rsidR="00FA23CB">
        <w:t xml:space="preserve"> en ces temps de crises, </w:t>
      </w:r>
      <w:r w:rsidR="000A0F70">
        <w:t xml:space="preserve"> nous avons ressenti le besoin de mieux </w:t>
      </w:r>
      <w:r w:rsidR="0026726F">
        <w:t>affirmer notre lien avec Jacques Delors, qui constitue u</w:t>
      </w:r>
      <w:r w:rsidR="00C36FCE">
        <w:t>ne référence clé pour un grand nombre d’E</w:t>
      </w:r>
      <w:r w:rsidR="0026726F">
        <w:t>uropéens.</w:t>
      </w:r>
      <w:r w:rsidR="000A0F70">
        <w:t xml:space="preserve"> </w:t>
      </w:r>
    </w:p>
    <w:p w:rsidR="002464A1" w:rsidRDefault="00E241FC" w:rsidP="00660499">
      <w:pPr>
        <w:jc w:val="both"/>
      </w:pPr>
      <w:r w:rsidRPr="00E241FC">
        <w:t>Avec ce changement de nom,</w:t>
      </w:r>
      <w:r>
        <w:rPr>
          <w:i/>
        </w:rPr>
        <w:t xml:space="preserve"> </w:t>
      </w:r>
      <w:r w:rsidR="002464A1" w:rsidRPr="00E241FC">
        <w:rPr>
          <w:i/>
        </w:rPr>
        <w:t>Notre Europe – Institut Jacques Delors</w:t>
      </w:r>
      <w:r w:rsidR="002464A1">
        <w:t xml:space="preserve"> se dote d’une nouvelle identité visu</w:t>
      </w:r>
      <w:r w:rsidR="0026726F">
        <w:t xml:space="preserve">elle grâce à un nouveau logo, un nouveau site internet et une nouvelle ligne de publications. </w:t>
      </w:r>
    </w:p>
    <w:p w:rsidR="002464A1" w:rsidRPr="00994995" w:rsidRDefault="002464A1" w:rsidP="00FA23CB">
      <w:pPr>
        <w:jc w:val="center"/>
        <w:rPr>
          <w:b/>
          <w:sz w:val="24"/>
          <w:szCs w:val="24"/>
          <w:u w:val="single"/>
        </w:rPr>
      </w:pPr>
      <w:r w:rsidRPr="00994995">
        <w:rPr>
          <w:b/>
          <w:sz w:val="24"/>
          <w:szCs w:val="24"/>
          <w:u w:val="single"/>
        </w:rPr>
        <w:t>Notre nouveau logo :</w:t>
      </w:r>
    </w:p>
    <w:p w:rsidR="002464A1" w:rsidRDefault="00653528" w:rsidP="00660499">
      <w:pPr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4460875</wp:posOffset>
            </wp:positionH>
            <wp:positionV relativeFrom="paragraph">
              <wp:posOffset>104140</wp:posOffset>
            </wp:positionV>
            <wp:extent cx="2220595" cy="995680"/>
            <wp:effectExtent l="19050" t="0" r="8255" b="0"/>
            <wp:wrapThrough wrapText="bothSides">
              <wp:wrapPolygon edited="0">
                <wp:start x="-185" y="0"/>
                <wp:lineTo x="-185" y="21077"/>
                <wp:lineTo x="21680" y="21077"/>
                <wp:lineTo x="21680" y="0"/>
                <wp:lineTo x="-185" y="0"/>
              </wp:wrapPolygon>
            </wp:wrapThrough>
            <wp:docPr id="4" name="Image 1" descr="Y:\LOGOS\NElogo_Fr_RVB150_bl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LOGOS\NElogo_Fr_RVB150_blo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4A1">
        <w:t>Notre nouveau logo</w:t>
      </w:r>
      <w:r w:rsidR="00C36FCE">
        <w:t xml:space="preserve"> se modernise tout en gardant un </w:t>
      </w:r>
      <w:r w:rsidR="002464A1">
        <w:t>esprit europ</w:t>
      </w:r>
      <w:r w:rsidR="00E241FC">
        <w:t>éen</w:t>
      </w:r>
      <w:r w:rsidR="00C36FCE">
        <w:t>, lié à</w:t>
      </w:r>
      <w:r w:rsidR="00E241FC">
        <w:t xml:space="preserve"> la couleur bleue.</w:t>
      </w:r>
      <w:r w:rsidR="002464A1">
        <w:t xml:space="preserve"> Notre nouveau nom est représenté à travers le symbole de la boussole</w:t>
      </w:r>
      <w:r w:rsidR="00C36FCE">
        <w:t>, qui a vocation à souligner notre souhait de servir de repère dans les débats relatifs à l’UE et pour les décisions prises au niveau européen.</w:t>
      </w:r>
      <w:r w:rsidR="000A0F70">
        <w:t xml:space="preserve"> </w:t>
      </w:r>
      <w:r w:rsidR="00C36FCE">
        <w:t xml:space="preserve">Cette boussole a aussi vocation à </w:t>
      </w:r>
      <w:r w:rsidR="000A0F70">
        <w:t xml:space="preserve">nous </w:t>
      </w:r>
      <w:r w:rsidR="00C36FCE">
        <w:t>guider</w:t>
      </w:r>
      <w:r w:rsidR="000A0F70">
        <w:t xml:space="preserve"> dans no</w:t>
      </w:r>
      <w:r w:rsidR="00C36FCE">
        <w:t>s travaux et dans l</w:t>
      </w:r>
      <w:r w:rsidR="002E60B0">
        <w:t>es</w:t>
      </w:r>
      <w:r w:rsidR="00CF2E48">
        <w:t xml:space="preserve"> position</w:t>
      </w:r>
      <w:r w:rsidR="002E60B0">
        <w:t>s</w:t>
      </w:r>
      <w:r w:rsidR="00CF2E48">
        <w:t xml:space="preserve"> que nous adoptons fa</w:t>
      </w:r>
      <w:r w:rsidR="00CB2BBD">
        <w:t xml:space="preserve">ce à tel ou tel sujet </w:t>
      </w:r>
      <w:r w:rsidR="00F207A1">
        <w:t>d’actualité</w:t>
      </w:r>
      <w:r w:rsidR="002E60B0">
        <w:t xml:space="preserve">, afin d’apporter les </w:t>
      </w:r>
      <w:r w:rsidR="00C36FCE">
        <w:t>meilleures analyses et recommandations possibles.</w:t>
      </w:r>
    </w:p>
    <w:p w:rsidR="002464A1" w:rsidRPr="00994995" w:rsidRDefault="002464A1" w:rsidP="00FA23CB">
      <w:pPr>
        <w:jc w:val="center"/>
        <w:rPr>
          <w:b/>
          <w:sz w:val="24"/>
          <w:szCs w:val="24"/>
          <w:u w:val="single"/>
        </w:rPr>
      </w:pPr>
      <w:r w:rsidRPr="00994995">
        <w:rPr>
          <w:b/>
          <w:sz w:val="24"/>
          <w:szCs w:val="24"/>
          <w:u w:val="single"/>
        </w:rPr>
        <w:t>Notre nouveau site internet :</w:t>
      </w:r>
    </w:p>
    <w:p w:rsidR="00E241FC" w:rsidRPr="001D7B91" w:rsidRDefault="00CF2E48" w:rsidP="001D7B91">
      <w:pPr>
        <w:jc w:val="both"/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100965</wp:posOffset>
            </wp:positionV>
            <wp:extent cx="2752725" cy="1725295"/>
            <wp:effectExtent l="19050" t="0" r="9525" b="0"/>
            <wp:wrapThrough wrapText="bothSides">
              <wp:wrapPolygon edited="0">
                <wp:start x="-149" y="0"/>
                <wp:lineTo x="-149" y="21465"/>
                <wp:lineTo x="21675" y="21465"/>
                <wp:lineTo x="21675" y="0"/>
                <wp:lineTo x="-149" y="0"/>
              </wp:wrapPolygon>
            </wp:wrapThrough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4A1" w:rsidRPr="00E241FC">
        <w:rPr>
          <w:i/>
        </w:rPr>
        <w:t>Notre Europe – Institut Jacques Delors</w:t>
      </w:r>
      <w:r w:rsidR="002464A1">
        <w:t xml:space="preserve"> se dote d’un nouveau site internet dont la navigation est </w:t>
      </w:r>
      <w:r>
        <w:t xml:space="preserve">nettement </w:t>
      </w:r>
      <w:r w:rsidR="002464A1">
        <w:t xml:space="preserve">facilitée </w:t>
      </w:r>
      <w:r w:rsidR="00C36FCE">
        <w:t>afin de</w:t>
      </w:r>
      <w:r w:rsidR="002464A1">
        <w:t xml:space="preserve"> permettre </w:t>
      </w:r>
      <w:r w:rsidR="001D7B91">
        <w:t xml:space="preserve">aux internautes </w:t>
      </w:r>
      <w:r w:rsidR="002464A1">
        <w:t>d’</w:t>
      </w:r>
      <w:r w:rsidR="00C36FCE">
        <w:t>accéder plus aisément à nos activités ainsi qu’à celles</w:t>
      </w:r>
      <w:r w:rsidR="002464A1">
        <w:t xml:space="preserve"> de Jacques Delors.</w:t>
      </w:r>
      <w:r w:rsidR="00E241FC">
        <w:t xml:space="preserve"> </w:t>
      </w:r>
      <w:r w:rsidR="001D7B91">
        <w:t>Il permet</w:t>
      </w:r>
      <w:r>
        <w:t xml:space="preserve"> aussi d’accéder</w:t>
      </w:r>
      <w:r w:rsidR="0026726F">
        <w:t xml:space="preserve"> </w:t>
      </w:r>
      <w:r w:rsidR="00C36FCE">
        <w:t xml:space="preserve">plus </w:t>
      </w:r>
      <w:r w:rsidR="0026726F">
        <w:t>facilement</w:t>
      </w:r>
      <w:r w:rsidR="00C36FCE">
        <w:t xml:space="preserve"> à l’ensemble des activités réalisées depuis la fondation de Notre Europe, sur nombre de</w:t>
      </w:r>
      <w:r w:rsidR="001D7B91" w:rsidRPr="001D7B91">
        <w:t xml:space="preserve"> thèmes de t</w:t>
      </w:r>
      <w:r w:rsidR="001D7B91">
        <w:t>ravail clairement exposé</w:t>
      </w:r>
      <w:r w:rsidR="001D7B91" w:rsidRPr="001D7B91">
        <w:t xml:space="preserve">s dans le menu vertical à gauche de l’écran. Le menu horizontal </w:t>
      </w:r>
      <w:r w:rsidR="00C36FCE">
        <w:t xml:space="preserve">du site </w:t>
      </w:r>
      <w:r w:rsidR="001D7B91" w:rsidRPr="001D7B91">
        <w:t xml:space="preserve">distingue plus clairement nos trois principales activités : nos publications, nos évènements et nos </w:t>
      </w:r>
      <w:r w:rsidR="00C36FCE">
        <w:t xml:space="preserve">interventions </w:t>
      </w:r>
      <w:r w:rsidR="001D7B91" w:rsidRPr="001D7B91">
        <w:t>dans les médias.</w:t>
      </w:r>
      <w:r w:rsidR="001D7B91">
        <w:t xml:space="preserve"> </w:t>
      </w:r>
      <w:r w:rsidR="002E60B0" w:rsidRPr="001D7B91">
        <w:t xml:space="preserve">Une entrée spécifique permet aussi d’accéder directement à nos pages Facebook, Twitter, FlickR et Youtube. </w:t>
      </w:r>
    </w:p>
    <w:p w:rsidR="00BC07A2" w:rsidRPr="001D7B91" w:rsidRDefault="001D7B91" w:rsidP="001D7B9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</w:t>
      </w:r>
      <w:r w:rsidR="00E241FC" w:rsidRPr="001D7B91">
        <w:rPr>
          <w:b/>
          <w:sz w:val="18"/>
          <w:szCs w:val="18"/>
        </w:rPr>
        <w:t>Toute notre activité est disponible en français et en anglais</w:t>
      </w:r>
      <w:r w:rsidRPr="001D7B91">
        <w:rPr>
          <w:b/>
          <w:sz w:val="18"/>
          <w:szCs w:val="18"/>
        </w:rPr>
        <w:t xml:space="preserve"> </w:t>
      </w:r>
      <w:r w:rsidR="00E241FC" w:rsidRPr="001D7B91">
        <w:rPr>
          <w:b/>
          <w:sz w:val="18"/>
          <w:szCs w:val="18"/>
        </w:rPr>
        <w:t>à l’adresse suivante</w:t>
      </w:r>
      <w:r w:rsidR="00E241FC" w:rsidRPr="00E241FC">
        <w:rPr>
          <w:sz w:val="18"/>
          <w:szCs w:val="18"/>
        </w:rPr>
        <w:t> :</w:t>
      </w:r>
    </w:p>
    <w:p w:rsidR="0051480B" w:rsidRPr="00CF2E48" w:rsidRDefault="00CB2BBD" w:rsidP="00CB2BBD">
      <w:pPr>
        <w:spacing w:after="0"/>
        <w:ind w:left="1416" w:firstLine="708"/>
        <w:rPr>
          <w:b/>
          <w:color w:val="F79646" w:themeColor="accent6"/>
        </w:rPr>
      </w:pPr>
      <w:r>
        <w:rPr>
          <w:b/>
          <w:color w:val="F79646" w:themeColor="accent6"/>
        </w:rPr>
        <w:t xml:space="preserve">                            </w:t>
      </w:r>
      <w:r w:rsidR="00CF2E48">
        <w:rPr>
          <w:b/>
          <w:color w:val="F79646" w:themeColor="accent6"/>
        </w:rPr>
        <w:t xml:space="preserve">   </w:t>
      </w:r>
      <w:r w:rsidR="002E60B0">
        <w:rPr>
          <w:b/>
          <w:color w:val="F79646" w:themeColor="accent6"/>
        </w:rPr>
        <w:t xml:space="preserve">                                         </w:t>
      </w:r>
      <w:r w:rsidR="00CF2E48">
        <w:rPr>
          <w:b/>
          <w:color w:val="F79646" w:themeColor="accent6"/>
        </w:rPr>
        <w:t xml:space="preserve">  </w:t>
      </w:r>
      <w:r w:rsidR="00E241FC" w:rsidRPr="00E241FC">
        <w:rPr>
          <w:b/>
          <w:color w:val="F79646" w:themeColor="accent6"/>
        </w:rPr>
        <w:t>www.notre-europe.eu</w:t>
      </w:r>
    </w:p>
    <w:p w:rsidR="00994995" w:rsidRDefault="00994995" w:rsidP="0051480B">
      <w:pPr>
        <w:jc w:val="both"/>
        <w:rPr>
          <w:b/>
          <w:u w:val="single"/>
        </w:rPr>
      </w:pPr>
    </w:p>
    <w:p w:rsidR="00CB2BBD" w:rsidRDefault="00CB2BBD" w:rsidP="00660499">
      <w:pPr>
        <w:jc w:val="both"/>
        <w:rPr>
          <w:b/>
          <w:u w:val="single"/>
        </w:rPr>
      </w:pPr>
    </w:p>
    <w:p w:rsidR="002464A1" w:rsidRPr="00653528" w:rsidRDefault="002464A1" w:rsidP="002E60B0">
      <w:pPr>
        <w:jc w:val="center"/>
        <w:rPr>
          <w:b/>
          <w:sz w:val="24"/>
          <w:szCs w:val="24"/>
          <w:u w:val="single"/>
        </w:rPr>
      </w:pPr>
      <w:r w:rsidRPr="00653528">
        <w:rPr>
          <w:b/>
          <w:sz w:val="24"/>
          <w:szCs w:val="24"/>
          <w:u w:val="single"/>
        </w:rPr>
        <w:lastRenderedPageBreak/>
        <w:t>Nos publications :</w:t>
      </w:r>
    </w:p>
    <w:p w:rsidR="0051480B" w:rsidRPr="00653528" w:rsidRDefault="0051480B" w:rsidP="00557ED3">
      <w:pPr>
        <w:spacing w:after="0"/>
        <w:jc w:val="both"/>
      </w:pPr>
      <w:r w:rsidRPr="00653528">
        <w:t xml:space="preserve">Nos publications changent aussi pour vous permettre une lecture plus </w:t>
      </w:r>
      <w:r w:rsidR="00C36FCE" w:rsidRPr="00653528">
        <w:t xml:space="preserve">simple et plus </w:t>
      </w:r>
      <w:r w:rsidRPr="00653528">
        <w:t>agréable</w:t>
      </w:r>
      <w:r w:rsidR="00557ED3" w:rsidRPr="00653528">
        <w:t>, notamment basé sur la présence systématique de résumés.</w:t>
      </w:r>
      <w:r w:rsidR="001965A5" w:rsidRPr="00653528">
        <w:t xml:space="preserve"> </w:t>
      </w:r>
      <w:r w:rsidR="00557ED3" w:rsidRPr="00653528">
        <w:t xml:space="preserve"> </w:t>
      </w:r>
      <w:r w:rsidR="001965A5" w:rsidRPr="00653528">
        <w:t>Dans un souci de clarté</w:t>
      </w:r>
      <w:r w:rsidR="00C36FCE" w:rsidRPr="00653528">
        <w:t xml:space="preserve">, nous avons </w:t>
      </w:r>
      <w:r w:rsidR="00557ED3" w:rsidRPr="00653528">
        <w:t xml:space="preserve">par ailleurs </w:t>
      </w:r>
      <w:r w:rsidR="00C36FCE" w:rsidRPr="00653528">
        <w:t>décidé de</w:t>
      </w:r>
      <w:r w:rsidR="001965A5" w:rsidRPr="00653528">
        <w:t xml:space="preserve"> retenir 4 </w:t>
      </w:r>
      <w:r w:rsidR="00C36FCE" w:rsidRPr="00653528">
        <w:t>formats distincts</w:t>
      </w:r>
      <w:r w:rsidRPr="00653528">
        <w:t xml:space="preserve">: </w:t>
      </w:r>
    </w:p>
    <w:p w:rsidR="002464A1" w:rsidRPr="00653528" w:rsidRDefault="002464A1" w:rsidP="00557ED3">
      <w:pPr>
        <w:pStyle w:val="Pa4"/>
        <w:jc w:val="both"/>
        <w:rPr>
          <w:rFonts w:asciiTheme="minorHAnsi" w:hAnsiTheme="minorHAnsi" w:cstheme="minorHAnsi"/>
          <w:sz w:val="22"/>
          <w:szCs w:val="22"/>
        </w:rPr>
      </w:pPr>
      <w:r w:rsidRPr="00653528">
        <w:rPr>
          <w:rFonts w:asciiTheme="minorHAnsi" w:hAnsiTheme="minorHAnsi" w:cstheme="minorHAnsi"/>
          <w:b/>
          <w:sz w:val="22"/>
          <w:szCs w:val="22"/>
        </w:rPr>
        <w:t>Nos tribunes</w:t>
      </w:r>
      <w:r w:rsidR="00C36FCE" w:rsidRPr="00653528">
        <w:rPr>
          <w:rStyle w:val="A4"/>
          <w:rFonts w:asciiTheme="minorHAnsi" w:hAnsiTheme="minorHAnsi" w:cstheme="minorHAnsi"/>
          <w:sz w:val="22"/>
          <w:szCs w:val="22"/>
        </w:rPr>
        <w:t xml:space="preserve"> : elles </w:t>
      </w:r>
      <w:r w:rsidRPr="00653528">
        <w:rPr>
          <w:rFonts w:asciiTheme="minorHAnsi" w:hAnsiTheme="minorHAnsi" w:cstheme="minorHAnsi"/>
          <w:sz w:val="22"/>
          <w:szCs w:val="22"/>
        </w:rPr>
        <w:t xml:space="preserve">expriment, sous forme éditoriale, une prise de position concise dans un débat. </w:t>
      </w:r>
    </w:p>
    <w:p w:rsidR="002464A1" w:rsidRPr="00653528" w:rsidRDefault="002464A1" w:rsidP="00557ED3">
      <w:pPr>
        <w:pStyle w:val="Pa5"/>
        <w:jc w:val="both"/>
        <w:rPr>
          <w:rFonts w:asciiTheme="minorHAnsi" w:hAnsiTheme="minorHAnsi" w:cstheme="minorHAnsi"/>
          <w:sz w:val="22"/>
          <w:szCs w:val="22"/>
        </w:rPr>
      </w:pPr>
      <w:r w:rsidRPr="00653528">
        <w:rPr>
          <w:rFonts w:asciiTheme="minorHAnsi" w:hAnsiTheme="minorHAnsi" w:cstheme="minorHAnsi"/>
          <w:b/>
          <w:sz w:val="22"/>
          <w:szCs w:val="22"/>
        </w:rPr>
        <w:t>Nos policy papers</w:t>
      </w:r>
      <w:r w:rsidR="00C36FCE" w:rsidRPr="00653528">
        <w:rPr>
          <w:rFonts w:asciiTheme="minorHAnsi" w:hAnsiTheme="minorHAnsi" w:cstheme="minorHAnsi"/>
          <w:b/>
          <w:sz w:val="22"/>
          <w:szCs w:val="22"/>
        </w:rPr>
        <w:t xml:space="preserve"> : </w:t>
      </w:r>
      <w:r w:rsidR="00C36FCE" w:rsidRPr="00653528">
        <w:rPr>
          <w:rFonts w:asciiTheme="minorHAnsi" w:hAnsiTheme="minorHAnsi" w:cstheme="minorHAnsi"/>
          <w:sz w:val="22"/>
          <w:szCs w:val="22"/>
        </w:rPr>
        <w:t>ils</w:t>
      </w:r>
      <w:r w:rsidRPr="00653528">
        <w:rPr>
          <w:rFonts w:asciiTheme="minorHAnsi" w:hAnsiTheme="minorHAnsi" w:cstheme="minorHAnsi"/>
          <w:sz w:val="22"/>
          <w:szCs w:val="22"/>
        </w:rPr>
        <w:t xml:space="preserve"> mettent en perspective une problématique européenne sur la base d’analyses et de recommandations. </w:t>
      </w:r>
    </w:p>
    <w:p w:rsidR="002464A1" w:rsidRPr="00653528" w:rsidRDefault="002464A1" w:rsidP="00557ED3">
      <w:pPr>
        <w:pStyle w:val="Pa5"/>
        <w:jc w:val="both"/>
        <w:rPr>
          <w:rFonts w:asciiTheme="minorHAnsi" w:hAnsiTheme="minorHAnsi" w:cstheme="minorHAnsi"/>
          <w:sz w:val="22"/>
          <w:szCs w:val="22"/>
        </w:rPr>
      </w:pPr>
      <w:r w:rsidRPr="00653528">
        <w:rPr>
          <w:rFonts w:asciiTheme="minorHAnsi" w:hAnsiTheme="minorHAnsi" w:cstheme="minorHAnsi"/>
          <w:b/>
          <w:sz w:val="22"/>
          <w:szCs w:val="22"/>
        </w:rPr>
        <w:t>Nos études et rapports</w:t>
      </w:r>
      <w:r w:rsidR="00C36FCE" w:rsidRPr="00653528">
        <w:rPr>
          <w:rFonts w:asciiTheme="minorHAnsi" w:hAnsiTheme="minorHAnsi" w:cstheme="minorHAnsi"/>
          <w:b/>
          <w:sz w:val="22"/>
          <w:szCs w:val="22"/>
        </w:rPr>
        <w:t xml:space="preserve"> : </w:t>
      </w:r>
      <w:r w:rsidR="00C36FCE" w:rsidRPr="00653528">
        <w:rPr>
          <w:rFonts w:asciiTheme="minorHAnsi" w:hAnsiTheme="minorHAnsi" w:cstheme="minorHAnsi"/>
          <w:sz w:val="22"/>
          <w:szCs w:val="22"/>
        </w:rPr>
        <w:t>ils</w:t>
      </w:r>
      <w:r w:rsidRPr="00653528">
        <w:rPr>
          <w:sz w:val="22"/>
          <w:szCs w:val="22"/>
        </w:rPr>
        <w:t xml:space="preserve"> </w:t>
      </w:r>
      <w:r w:rsidRPr="00653528">
        <w:rPr>
          <w:rFonts w:asciiTheme="minorHAnsi" w:hAnsiTheme="minorHAnsi" w:cstheme="minorHAnsi"/>
          <w:sz w:val="22"/>
          <w:szCs w:val="22"/>
        </w:rPr>
        <w:t xml:space="preserve">visent à produire une analyse de référence sur des thèmes européens afin d’en clarifier les enjeux ou de proposer de nouvelles orientations stratégiques. </w:t>
      </w:r>
    </w:p>
    <w:p w:rsidR="0051480B" w:rsidRPr="00653528" w:rsidRDefault="002464A1" w:rsidP="00557ED3">
      <w:pPr>
        <w:spacing w:after="0"/>
        <w:jc w:val="both"/>
        <w:rPr>
          <w:rFonts w:cstheme="minorHAnsi"/>
        </w:rPr>
      </w:pPr>
      <w:r w:rsidRPr="00653528">
        <w:rPr>
          <w:rFonts w:cstheme="minorHAnsi"/>
          <w:b/>
        </w:rPr>
        <w:t>Nos synthèses</w:t>
      </w:r>
      <w:r w:rsidR="00C36FCE" w:rsidRPr="00653528">
        <w:rPr>
          <w:rStyle w:val="A4"/>
          <w:rFonts w:cstheme="minorHAnsi"/>
          <w:sz w:val="22"/>
          <w:szCs w:val="22"/>
        </w:rPr>
        <w:t xml:space="preserve"> : </w:t>
      </w:r>
      <w:r w:rsidR="00C36FCE" w:rsidRPr="00653528">
        <w:t xml:space="preserve">elles </w:t>
      </w:r>
      <w:r w:rsidRPr="00653528">
        <w:rPr>
          <w:rFonts w:cstheme="minorHAnsi"/>
        </w:rPr>
        <w:t>rendent compte d’analyses et de positions exprimées par d’autres acteurs, lors des événements que nous organisons ou dans des ouvrages récents.</w:t>
      </w:r>
    </w:p>
    <w:p w:rsidR="00557ED3" w:rsidRPr="00653528" w:rsidRDefault="00557ED3" w:rsidP="00557ED3">
      <w:pPr>
        <w:spacing w:after="0"/>
        <w:jc w:val="both"/>
        <w:rPr>
          <w:rFonts w:cstheme="minorHAnsi"/>
        </w:rPr>
      </w:pPr>
    </w:p>
    <w:p w:rsidR="0026726F" w:rsidRDefault="00E241FC" w:rsidP="00653528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>
            <wp:extent cx="987095" cy="1355899"/>
            <wp:effectExtent l="19050" t="0" r="3505" b="0"/>
            <wp:docPr id="1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095" cy="135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0"/>
          <w:szCs w:val="20"/>
        </w:rPr>
        <w:drawing>
          <wp:inline distT="0" distB="0" distL="0" distR="0">
            <wp:extent cx="1457059" cy="2053650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059" cy="205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0"/>
          <w:szCs w:val="20"/>
        </w:rPr>
        <w:drawing>
          <wp:inline distT="0" distB="0" distL="0" distR="0">
            <wp:extent cx="1371600" cy="1933202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76" cy="193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0"/>
          <w:szCs w:val="20"/>
        </w:rPr>
        <w:drawing>
          <wp:inline distT="0" distB="0" distL="0" distR="0">
            <wp:extent cx="1447800" cy="204060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4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26F" w:rsidRPr="00653528" w:rsidRDefault="0026726F" w:rsidP="0026726F">
      <w:pPr>
        <w:jc w:val="center"/>
        <w:rPr>
          <w:b/>
          <w:sz w:val="24"/>
          <w:szCs w:val="24"/>
          <w:u w:val="single"/>
        </w:rPr>
      </w:pPr>
      <w:r w:rsidRPr="00653528">
        <w:rPr>
          <w:b/>
          <w:sz w:val="24"/>
          <w:szCs w:val="24"/>
          <w:u w:val="single"/>
        </w:rPr>
        <w:t>Mieux nous connaitre :</w:t>
      </w:r>
    </w:p>
    <w:p w:rsidR="0026726F" w:rsidRPr="002464A1" w:rsidRDefault="00557ED3" w:rsidP="0026726F">
      <w:pPr>
        <w:pStyle w:val="Pa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Notre Europe – Institut Jacques Delors </w:t>
      </w:r>
      <w:r w:rsidR="0026726F">
        <w:rPr>
          <w:rFonts w:asciiTheme="minorHAnsi" w:hAnsiTheme="minorHAnsi" w:cstheme="minorHAnsi"/>
          <w:sz w:val="22"/>
          <w:szCs w:val="22"/>
        </w:rPr>
        <w:t>produi</w:t>
      </w:r>
      <w:r>
        <w:rPr>
          <w:rFonts w:asciiTheme="minorHAnsi" w:hAnsiTheme="minorHAnsi" w:cstheme="minorHAnsi"/>
          <w:sz w:val="22"/>
          <w:szCs w:val="22"/>
        </w:rPr>
        <w:t>t</w:t>
      </w:r>
      <w:r w:rsidR="0026726F" w:rsidRPr="002464A1">
        <w:rPr>
          <w:rFonts w:asciiTheme="minorHAnsi" w:hAnsiTheme="minorHAnsi" w:cstheme="minorHAnsi"/>
          <w:sz w:val="22"/>
          <w:szCs w:val="22"/>
        </w:rPr>
        <w:t xml:space="preserve"> </w:t>
      </w:r>
      <w:r w:rsidR="0026726F" w:rsidRPr="00E241FC">
        <w:rPr>
          <w:rFonts w:asciiTheme="minorHAnsi" w:hAnsiTheme="minorHAnsi" w:cstheme="minorHAnsi"/>
          <w:b/>
          <w:sz w:val="22"/>
          <w:szCs w:val="22"/>
        </w:rPr>
        <w:t>des analyses et des propositions destinées aux décideurs européens et à un public plus large</w:t>
      </w:r>
      <w:r w:rsidR="0026726F">
        <w:rPr>
          <w:rFonts w:asciiTheme="minorHAnsi" w:hAnsiTheme="minorHAnsi" w:cstheme="minorHAnsi"/>
          <w:sz w:val="22"/>
          <w:szCs w:val="22"/>
        </w:rPr>
        <w:t xml:space="preserve"> et contribu</w:t>
      </w:r>
      <w:r>
        <w:rPr>
          <w:rFonts w:asciiTheme="minorHAnsi" w:hAnsiTheme="minorHAnsi" w:cstheme="minorHAnsi"/>
          <w:sz w:val="22"/>
          <w:szCs w:val="22"/>
        </w:rPr>
        <w:t>e</w:t>
      </w:r>
      <w:r w:rsidR="0026726F" w:rsidRPr="002464A1">
        <w:rPr>
          <w:rFonts w:asciiTheme="minorHAnsi" w:hAnsiTheme="minorHAnsi" w:cstheme="minorHAnsi"/>
          <w:sz w:val="22"/>
          <w:szCs w:val="22"/>
        </w:rPr>
        <w:t xml:space="preserve"> aux principaux débats relatifs à l’Union européenne. </w:t>
      </w:r>
    </w:p>
    <w:p w:rsidR="0026726F" w:rsidRPr="002464A1" w:rsidRDefault="0026726F" w:rsidP="0026726F">
      <w:pPr>
        <w:jc w:val="both"/>
        <w:rPr>
          <w:rFonts w:cstheme="minorHAnsi"/>
        </w:rPr>
      </w:pPr>
      <w:r w:rsidRPr="002464A1">
        <w:rPr>
          <w:rFonts w:cstheme="minorHAnsi"/>
        </w:rPr>
        <w:t xml:space="preserve">Pour ce faire, </w:t>
      </w:r>
      <w:r w:rsidRPr="00E241FC">
        <w:rPr>
          <w:rFonts w:cstheme="minorHAnsi"/>
          <w:b/>
        </w:rPr>
        <w:t>nous diffusons de nombreuses publications, organisons et participons à des séminaires et conférences partout en Europe et intervenons régulièrement dans les médias européens</w:t>
      </w:r>
      <w:r w:rsidRPr="002464A1">
        <w:rPr>
          <w:rFonts w:cstheme="minorHAnsi"/>
        </w:rPr>
        <w:t>, par la</w:t>
      </w:r>
      <w:r>
        <w:rPr>
          <w:rFonts w:cstheme="minorHAnsi"/>
        </w:rPr>
        <w:t xml:space="preserve"> voix de nos présidents (</w:t>
      </w:r>
      <w:r w:rsidRPr="00CB2BBD">
        <w:rPr>
          <w:rFonts w:cstheme="minorHAnsi"/>
          <w:b/>
        </w:rPr>
        <w:t>Antonio Vitorino est le président actuel, Jacques Delors le président fondateur et Pascal Lamy, le président d’honneur)</w:t>
      </w:r>
      <w:r>
        <w:rPr>
          <w:rFonts w:cstheme="minorHAnsi"/>
        </w:rPr>
        <w:t xml:space="preserve"> </w:t>
      </w:r>
      <w:r w:rsidR="00557ED3">
        <w:rPr>
          <w:rFonts w:cstheme="minorHAnsi"/>
        </w:rPr>
        <w:t xml:space="preserve">de </w:t>
      </w:r>
      <w:r w:rsidRPr="00CB2BBD">
        <w:rPr>
          <w:rFonts w:cstheme="minorHAnsi"/>
          <w:b/>
        </w:rPr>
        <w:t>notre directeur, Yves Bertoncini</w:t>
      </w:r>
      <w:r>
        <w:rPr>
          <w:rFonts w:cstheme="minorHAnsi"/>
        </w:rPr>
        <w:t xml:space="preserve"> et </w:t>
      </w:r>
      <w:r w:rsidR="00557ED3">
        <w:rPr>
          <w:rFonts w:cstheme="minorHAnsi"/>
        </w:rPr>
        <w:t xml:space="preserve">de </w:t>
      </w:r>
      <w:r w:rsidRPr="00CB2BBD">
        <w:rPr>
          <w:rFonts w:cstheme="minorHAnsi"/>
          <w:b/>
        </w:rPr>
        <w:t>notre équipe internationale</w:t>
      </w:r>
      <w:r>
        <w:rPr>
          <w:rFonts w:cstheme="minorHAnsi"/>
        </w:rPr>
        <w:t xml:space="preserve">, composée d’une quinzaine de membres dont l’activité se partage entre la recherche, l’édition, la diffusion, la communication et l’organisation. </w:t>
      </w:r>
    </w:p>
    <w:p w:rsidR="0026726F" w:rsidRDefault="0026726F" w:rsidP="0026726F">
      <w:pPr>
        <w:jc w:val="both"/>
        <w:rPr>
          <w:rFonts w:cstheme="minorHAnsi"/>
        </w:rPr>
      </w:pPr>
      <w:r>
        <w:rPr>
          <w:rFonts w:cs="DIN Offc Pro Cond Light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1048385</wp:posOffset>
            </wp:positionV>
            <wp:extent cx="2738755" cy="1136015"/>
            <wp:effectExtent l="19050" t="0" r="4445" b="0"/>
            <wp:wrapThrough wrapText="bothSides">
              <wp:wrapPolygon edited="0">
                <wp:start x="-150" y="0"/>
                <wp:lineTo x="-150" y="21371"/>
                <wp:lineTo x="21635" y="21371"/>
                <wp:lineTo x="21635" y="0"/>
                <wp:lineTo x="-150" y="0"/>
              </wp:wrapPolygon>
            </wp:wrapThrough>
            <wp:docPr id="1" name="Image 10" descr="Y:\Photos\Photos 2012\PHOTOS EQUIPE\equipe NE septembr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Y:\Photos\Photos 2012\PHOTOS EQUIPE\equipe NE septembre 2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113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455">
        <w:rPr>
          <w:rFonts w:cs="DIN Offc Pro Cond Light"/>
        </w:rPr>
        <w:t>Nos travaux s’inspirent des actions et des orientations promues par Jacques Delors notamment lorsqu’il a pr</w:t>
      </w:r>
      <w:r w:rsidR="00557ED3">
        <w:rPr>
          <w:rFonts w:cs="DIN Offc Pro Cond Light"/>
        </w:rPr>
        <w:t>ésidé la Commission européenne. Ils</w:t>
      </w:r>
      <w:r>
        <w:rPr>
          <w:rFonts w:cs="DIN Offc Pro Cond Light"/>
        </w:rPr>
        <w:t xml:space="preserve"> </w:t>
      </w:r>
      <w:r w:rsidRPr="00925455">
        <w:rPr>
          <w:rFonts w:cstheme="minorHAnsi"/>
        </w:rPr>
        <w:t xml:space="preserve">sont mis en œuvre à partir de trois axes principaux : </w:t>
      </w:r>
      <w:r w:rsidRPr="0051480B">
        <w:rPr>
          <w:rFonts w:cstheme="minorHAnsi"/>
          <w:b/>
        </w:rPr>
        <w:t>«</w:t>
      </w:r>
      <w:r w:rsidRPr="0051480B">
        <w:rPr>
          <w:rFonts w:cstheme="minorHAnsi"/>
          <w:b/>
          <w:i/>
        </w:rPr>
        <w:t>Union européenne et citoyens</w:t>
      </w:r>
      <w:r w:rsidRPr="0051480B">
        <w:rPr>
          <w:rFonts w:cstheme="minorHAnsi"/>
          <w:b/>
        </w:rPr>
        <w:t>»</w:t>
      </w:r>
      <w:r w:rsidRPr="00925455">
        <w:rPr>
          <w:rFonts w:cstheme="minorHAnsi"/>
        </w:rPr>
        <w:t xml:space="preserve"> </w:t>
      </w:r>
      <w:r>
        <w:rPr>
          <w:rFonts w:cstheme="minorHAnsi"/>
        </w:rPr>
        <w:t xml:space="preserve">qui </w:t>
      </w:r>
      <w:r w:rsidRPr="00925455">
        <w:rPr>
          <w:rFonts w:cstheme="minorHAnsi"/>
        </w:rPr>
        <w:t>couvre les enjeux politique</w:t>
      </w:r>
      <w:r>
        <w:rPr>
          <w:rFonts w:cstheme="minorHAnsi"/>
        </w:rPr>
        <w:t xml:space="preserve">s, institutionnels et civiques  </w:t>
      </w:r>
      <w:r w:rsidRPr="0051480B">
        <w:rPr>
          <w:rFonts w:cstheme="minorHAnsi"/>
          <w:b/>
          <w:i/>
        </w:rPr>
        <w:t>«Compétition, coopération, solidarité</w:t>
      </w:r>
      <w:r w:rsidRPr="0051480B">
        <w:rPr>
          <w:rFonts w:cstheme="minorHAnsi"/>
          <w:b/>
        </w:rPr>
        <w:t>»</w:t>
      </w:r>
      <w:r w:rsidRPr="00925455">
        <w:rPr>
          <w:rFonts w:cstheme="minorHAnsi"/>
        </w:rPr>
        <w:t xml:space="preserve"> </w:t>
      </w:r>
      <w:r>
        <w:rPr>
          <w:rFonts w:cstheme="minorHAnsi"/>
        </w:rPr>
        <w:t xml:space="preserve">qui </w:t>
      </w:r>
      <w:r w:rsidRPr="00925455">
        <w:rPr>
          <w:rFonts w:cstheme="minorHAnsi"/>
        </w:rPr>
        <w:t>traite des enjeux économi</w:t>
      </w:r>
      <w:r>
        <w:rPr>
          <w:rFonts w:cstheme="minorHAnsi"/>
        </w:rPr>
        <w:t xml:space="preserve">ques, sociaux et territoriaux ; </w:t>
      </w:r>
      <w:r w:rsidRPr="0051480B">
        <w:rPr>
          <w:rFonts w:cstheme="minorHAnsi"/>
          <w:b/>
          <w:i/>
        </w:rPr>
        <w:t>«Actions extérieures européennes »</w:t>
      </w:r>
      <w:r w:rsidRPr="00925455">
        <w:rPr>
          <w:rFonts w:cstheme="minorHAnsi"/>
        </w:rPr>
        <w:t xml:space="preserve"> </w:t>
      </w:r>
      <w:r>
        <w:rPr>
          <w:rFonts w:cstheme="minorHAnsi"/>
        </w:rPr>
        <w:t xml:space="preserve">qui </w:t>
      </w:r>
      <w:r w:rsidRPr="00925455">
        <w:rPr>
          <w:rFonts w:cstheme="minorHAnsi"/>
        </w:rPr>
        <w:t>regroupe les travaux à dimensio</w:t>
      </w:r>
      <w:r>
        <w:rPr>
          <w:rFonts w:cstheme="minorHAnsi"/>
        </w:rPr>
        <w:t>n internationale</w:t>
      </w:r>
    </w:p>
    <w:p w:rsidR="0026726F" w:rsidRPr="00CB2BBD" w:rsidRDefault="0026726F" w:rsidP="0026726F">
      <w:pPr>
        <w:jc w:val="both"/>
        <w:rPr>
          <w:rFonts w:cstheme="minorHAnsi"/>
          <w:i/>
        </w:rPr>
      </w:pPr>
    </w:p>
    <w:p w:rsidR="0026726F" w:rsidRPr="0026726F" w:rsidRDefault="0026726F" w:rsidP="0026726F">
      <w:pPr>
        <w:jc w:val="both"/>
        <w:rPr>
          <w:rFonts w:cstheme="minorHAnsi"/>
          <w:i/>
        </w:rPr>
      </w:pPr>
      <w:r w:rsidRPr="00CB2BBD">
        <w:rPr>
          <w:rFonts w:cstheme="minorHAnsi"/>
          <w:i/>
        </w:rPr>
        <w:t xml:space="preserve"> </w:t>
      </w:r>
      <w:r w:rsidRPr="00CB2BBD">
        <w:rPr>
          <w:rFonts w:cstheme="minorHAnsi"/>
          <w:b/>
          <w:i/>
        </w:rPr>
        <w:t>Antonio Vitorino,</w:t>
      </w:r>
      <w:r>
        <w:rPr>
          <w:rFonts w:cstheme="minorHAnsi"/>
          <w:i/>
        </w:rPr>
        <w:t xml:space="preserve"> P</w:t>
      </w:r>
      <w:r w:rsidRPr="00CB2BBD">
        <w:rPr>
          <w:rFonts w:cstheme="minorHAnsi"/>
          <w:i/>
        </w:rPr>
        <w:t xml:space="preserve">résident, </w:t>
      </w:r>
      <w:r w:rsidRPr="00CB2BBD">
        <w:rPr>
          <w:rFonts w:cstheme="minorHAnsi"/>
          <w:b/>
          <w:i/>
        </w:rPr>
        <w:t>Yves Bertoncini</w:t>
      </w:r>
      <w:r>
        <w:rPr>
          <w:rFonts w:cstheme="minorHAnsi"/>
          <w:i/>
        </w:rPr>
        <w:t>, D</w:t>
      </w:r>
      <w:r w:rsidRPr="00CB2BBD">
        <w:rPr>
          <w:rFonts w:cstheme="minorHAnsi"/>
          <w:i/>
        </w:rPr>
        <w:t xml:space="preserve">irecteur, et </w:t>
      </w:r>
      <w:r w:rsidRPr="00F207A1">
        <w:rPr>
          <w:rFonts w:cstheme="minorHAnsi"/>
          <w:b/>
          <w:i/>
        </w:rPr>
        <w:t>l’équipe de Notre Europe – Institut Jacques Delors</w:t>
      </w:r>
      <w:r w:rsidRPr="00CB2BBD">
        <w:rPr>
          <w:rFonts w:cstheme="minorHAnsi"/>
          <w:i/>
        </w:rPr>
        <w:t xml:space="preserve"> en septembre 2012. </w:t>
      </w:r>
    </w:p>
    <w:p w:rsidR="00CB2BBD" w:rsidRPr="0051480B" w:rsidRDefault="00CB2BBD" w:rsidP="00994995">
      <w:pPr>
        <w:rPr>
          <w:rFonts w:cstheme="minorHAnsi"/>
          <w:sz w:val="20"/>
          <w:szCs w:val="20"/>
        </w:rPr>
      </w:pPr>
    </w:p>
    <w:p w:rsidR="00CF2E48" w:rsidRDefault="0051480B" w:rsidP="00CF2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szCs w:val="20"/>
          <w:u w:val="single"/>
        </w:rPr>
      </w:pPr>
      <w:r w:rsidRPr="0051480B">
        <w:rPr>
          <w:b/>
          <w:sz w:val="20"/>
          <w:szCs w:val="20"/>
          <w:u w:val="single"/>
        </w:rPr>
        <w:t>Contact Presse :</w:t>
      </w:r>
    </w:p>
    <w:p w:rsidR="0051480B" w:rsidRPr="00CF2E48" w:rsidRDefault="0051480B" w:rsidP="00CF2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szCs w:val="20"/>
          <w:u w:val="single"/>
        </w:rPr>
      </w:pPr>
      <w:r w:rsidRPr="00E241FC">
        <w:rPr>
          <w:sz w:val="18"/>
          <w:szCs w:val="18"/>
        </w:rPr>
        <w:t xml:space="preserve">Mme Stéphanie Baz, </w:t>
      </w:r>
    </w:p>
    <w:p w:rsidR="0051480B" w:rsidRPr="00E241FC" w:rsidRDefault="0051480B" w:rsidP="00CF2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  <w:szCs w:val="18"/>
        </w:rPr>
      </w:pPr>
      <w:r w:rsidRPr="00E241FC">
        <w:rPr>
          <w:sz w:val="18"/>
          <w:szCs w:val="18"/>
        </w:rPr>
        <w:t>Responsable Communication et Relations Médias, Conseillère presse de Jacques Delors, Président fondateur</w:t>
      </w:r>
    </w:p>
    <w:p w:rsidR="0051480B" w:rsidRPr="00E241FC" w:rsidRDefault="00E45275" w:rsidP="00CF2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  <w:szCs w:val="18"/>
        </w:rPr>
      </w:pPr>
      <w:hyperlink r:id="rId13" w:history="1">
        <w:r w:rsidR="0051480B" w:rsidRPr="00E241FC">
          <w:rPr>
            <w:rStyle w:val="Lienhypertexte"/>
            <w:sz w:val="18"/>
            <w:szCs w:val="18"/>
          </w:rPr>
          <w:t>sbaz@notre-europe.eu</w:t>
        </w:r>
      </w:hyperlink>
      <w:r w:rsidR="0051480B" w:rsidRPr="00E241FC">
        <w:rPr>
          <w:sz w:val="18"/>
          <w:szCs w:val="18"/>
        </w:rPr>
        <w:t>, 00 33 (1) 44 58 97 84, 00 33 (6) 74 04 35 92</w:t>
      </w:r>
    </w:p>
    <w:sectPr w:rsidR="0051480B" w:rsidRPr="00E241FC" w:rsidSect="00CB2B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 Offc Pro Cond Light">
    <w:altName w:val="DIN Offc Pro Cond Light"/>
    <w:panose1 w:val="020B0506020101010102"/>
    <w:charset w:val="00"/>
    <w:family w:val="swiss"/>
    <w:pitch w:val="variable"/>
    <w:sig w:usb0="A00002BF" w:usb1="4000207B" w:usb2="00000000" w:usb3="00000000" w:csb0="00000097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464A1"/>
    <w:rsid w:val="000A0F70"/>
    <w:rsid w:val="001965A5"/>
    <w:rsid w:val="001D7B91"/>
    <w:rsid w:val="002464A1"/>
    <w:rsid w:val="0026726F"/>
    <w:rsid w:val="0027256B"/>
    <w:rsid w:val="002E60B0"/>
    <w:rsid w:val="0051480B"/>
    <w:rsid w:val="00557ED3"/>
    <w:rsid w:val="00653528"/>
    <w:rsid w:val="00660499"/>
    <w:rsid w:val="006B6B5B"/>
    <w:rsid w:val="00994995"/>
    <w:rsid w:val="00B014C0"/>
    <w:rsid w:val="00B40876"/>
    <w:rsid w:val="00B61351"/>
    <w:rsid w:val="00BC07A2"/>
    <w:rsid w:val="00C36FCE"/>
    <w:rsid w:val="00CB2BBD"/>
    <w:rsid w:val="00CF2E48"/>
    <w:rsid w:val="00E241FC"/>
    <w:rsid w:val="00E45275"/>
    <w:rsid w:val="00EB102A"/>
    <w:rsid w:val="00EB3563"/>
    <w:rsid w:val="00F207A1"/>
    <w:rsid w:val="00F7674A"/>
    <w:rsid w:val="00FA23CB"/>
    <w:rsid w:val="00FF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4">
    <w:name w:val="Pa4"/>
    <w:basedOn w:val="Normal"/>
    <w:next w:val="Normal"/>
    <w:uiPriority w:val="99"/>
    <w:rsid w:val="002464A1"/>
    <w:pPr>
      <w:autoSpaceDE w:val="0"/>
      <w:autoSpaceDN w:val="0"/>
      <w:adjustRightInd w:val="0"/>
      <w:spacing w:after="0" w:line="201" w:lineRule="atLeast"/>
    </w:pPr>
    <w:rPr>
      <w:rFonts w:ascii="DIN Offc Pro Cond Light" w:hAnsi="DIN Offc Pro Cond Light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2464A1"/>
    <w:pPr>
      <w:autoSpaceDE w:val="0"/>
      <w:autoSpaceDN w:val="0"/>
      <w:adjustRightInd w:val="0"/>
      <w:spacing w:after="0" w:line="201" w:lineRule="atLeast"/>
    </w:pPr>
    <w:rPr>
      <w:rFonts w:ascii="DIN Offc Pro Cond Light" w:hAnsi="DIN Offc Pro Cond Light"/>
      <w:sz w:val="24"/>
      <w:szCs w:val="24"/>
    </w:rPr>
  </w:style>
  <w:style w:type="paragraph" w:customStyle="1" w:styleId="Default">
    <w:name w:val="Default"/>
    <w:rsid w:val="002464A1"/>
    <w:pPr>
      <w:autoSpaceDE w:val="0"/>
      <w:autoSpaceDN w:val="0"/>
      <w:adjustRightInd w:val="0"/>
      <w:spacing w:after="0" w:line="240" w:lineRule="auto"/>
    </w:pPr>
    <w:rPr>
      <w:rFonts w:ascii="DIN Offc Pro Cond Light" w:hAnsi="DIN Offc Pro Cond Light" w:cs="DIN Offc Pro Cond Light"/>
      <w:color w:val="000000"/>
      <w:sz w:val="24"/>
      <w:szCs w:val="24"/>
    </w:rPr>
  </w:style>
  <w:style w:type="character" w:customStyle="1" w:styleId="A4">
    <w:name w:val="A4"/>
    <w:uiPriority w:val="99"/>
    <w:rsid w:val="002464A1"/>
    <w:rPr>
      <w:rFonts w:ascii="EuropeanPi 1" w:hAnsi="EuropeanPi 1" w:cs="EuropeanPi 1"/>
      <w:color w:val="000000"/>
      <w:sz w:val="11"/>
      <w:szCs w:val="1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7A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14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4">
    <w:name w:val="Pa4"/>
    <w:basedOn w:val="Normal"/>
    <w:next w:val="Normal"/>
    <w:uiPriority w:val="99"/>
    <w:rsid w:val="002464A1"/>
    <w:pPr>
      <w:autoSpaceDE w:val="0"/>
      <w:autoSpaceDN w:val="0"/>
      <w:adjustRightInd w:val="0"/>
      <w:spacing w:after="0" w:line="201" w:lineRule="atLeast"/>
    </w:pPr>
    <w:rPr>
      <w:rFonts w:ascii="DIN Offc Pro Cond Light" w:hAnsi="DIN Offc Pro Cond Light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2464A1"/>
    <w:pPr>
      <w:autoSpaceDE w:val="0"/>
      <w:autoSpaceDN w:val="0"/>
      <w:adjustRightInd w:val="0"/>
      <w:spacing w:after="0" w:line="201" w:lineRule="atLeast"/>
    </w:pPr>
    <w:rPr>
      <w:rFonts w:ascii="DIN Offc Pro Cond Light" w:hAnsi="DIN Offc Pro Cond Light"/>
      <w:sz w:val="24"/>
      <w:szCs w:val="24"/>
    </w:rPr>
  </w:style>
  <w:style w:type="paragraph" w:customStyle="1" w:styleId="Default">
    <w:name w:val="Default"/>
    <w:rsid w:val="002464A1"/>
    <w:pPr>
      <w:autoSpaceDE w:val="0"/>
      <w:autoSpaceDN w:val="0"/>
      <w:adjustRightInd w:val="0"/>
      <w:spacing w:after="0" w:line="240" w:lineRule="auto"/>
    </w:pPr>
    <w:rPr>
      <w:rFonts w:ascii="DIN Offc Pro Cond Light" w:hAnsi="DIN Offc Pro Cond Light" w:cs="DIN Offc Pro Cond Light"/>
      <w:color w:val="000000"/>
      <w:sz w:val="24"/>
      <w:szCs w:val="24"/>
    </w:rPr>
  </w:style>
  <w:style w:type="character" w:customStyle="1" w:styleId="A4">
    <w:name w:val="A4"/>
    <w:uiPriority w:val="99"/>
    <w:rsid w:val="002464A1"/>
    <w:rPr>
      <w:rFonts w:ascii="EuropeanPi 1" w:hAnsi="EuropeanPi 1" w:cs="EuropeanPi 1"/>
      <w:color w:val="000000"/>
      <w:sz w:val="11"/>
      <w:szCs w:val="1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7A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148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yperlink" Target="mailto:sbaz@notre-europe.e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emf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sbaz</dc:creator>
  <cp:lastModifiedBy>sbaz</cp:lastModifiedBy>
  <cp:revision>3</cp:revision>
  <dcterms:created xsi:type="dcterms:W3CDTF">2012-10-09T15:05:00Z</dcterms:created>
  <dcterms:modified xsi:type="dcterms:W3CDTF">2012-10-09T15:07:00Z</dcterms:modified>
</cp:coreProperties>
</file>