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51"/>
        <w:tblW w:w="10465" w:type="dxa"/>
        <w:tblCellMar>
          <w:left w:w="0" w:type="dxa"/>
          <w:right w:w="0" w:type="dxa"/>
        </w:tblCellMar>
        <w:tblLook w:val="04A0" w:firstRow="1" w:lastRow="0" w:firstColumn="1" w:lastColumn="0" w:noHBand="0" w:noVBand="1"/>
      </w:tblPr>
      <w:tblGrid>
        <w:gridCol w:w="2483"/>
        <w:gridCol w:w="2528"/>
        <w:gridCol w:w="2568"/>
        <w:gridCol w:w="2886"/>
      </w:tblGrid>
      <w:tr w:rsidR="003571B2" w:rsidTr="003571B2">
        <w:trPr>
          <w:trHeight w:val="2184"/>
        </w:trPr>
        <w:tc>
          <w:tcPr>
            <w:tcW w:w="2497" w:type="dxa"/>
            <w:tcMar>
              <w:top w:w="0" w:type="dxa"/>
              <w:left w:w="108" w:type="dxa"/>
              <w:bottom w:w="0" w:type="dxa"/>
              <w:right w:w="108" w:type="dxa"/>
            </w:tcMar>
            <w:vAlign w:val="center"/>
            <w:hideMark/>
          </w:tcPr>
          <w:p w:rsidR="003571B2" w:rsidRDefault="003571B2" w:rsidP="003571B2">
            <w:pPr>
              <w:pStyle w:val="En-tte"/>
              <w:jc w:val="center"/>
            </w:pPr>
            <w:r>
              <w:rPr>
                <w:noProof/>
                <w:lang w:eastAsia="fr-FR"/>
              </w:rPr>
              <w:drawing>
                <wp:inline distT="0" distB="0" distL="0" distR="0" wp14:anchorId="25150552" wp14:editId="3279D948">
                  <wp:extent cx="1171575" cy="838200"/>
                  <wp:effectExtent l="0" t="0" r="9525" b="0"/>
                  <wp:docPr id="4" name="Image 4" descr="http://www.assistenza-clienti.it/wp-content/uploads/2014/04/edison-energ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sistenza-clienti.it/wp-content/uploads/2014/04/edison-energia-logo.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71575" cy="838200"/>
                          </a:xfrm>
                          <a:prstGeom prst="rect">
                            <a:avLst/>
                          </a:prstGeom>
                          <a:noFill/>
                          <a:ln>
                            <a:noFill/>
                          </a:ln>
                        </pic:spPr>
                      </pic:pic>
                    </a:graphicData>
                  </a:graphic>
                </wp:inline>
              </w:drawing>
            </w:r>
          </w:p>
        </w:tc>
        <w:tc>
          <w:tcPr>
            <w:tcW w:w="2536" w:type="dxa"/>
            <w:tcMar>
              <w:top w:w="0" w:type="dxa"/>
              <w:left w:w="108" w:type="dxa"/>
              <w:bottom w:w="0" w:type="dxa"/>
              <w:right w:w="108" w:type="dxa"/>
            </w:tcMar>
            <w:vAlign w:val="center"/>
            <w:hideMark/>
          </w:tcPr>
          <w:p w:rsidR="003571B2" w:rsidRDefault="003571B2" w:rsidP="003571B2">
            <w:pPr>
              <w:spacing w:line="288" w:lineRule="auto"/>
              <w:jc w:val="center"/>
            </w:pPr>
            <w:r>
              <w:rPr>
                <w:rFonts w:ascii="Arial" w:hAnsi="Arial" w:cs="Arial"/>
                <w:noProof/>
                <w:color w:val="0000FF"/>
                <w:lang w:eastAsia="fr-FR"/>
              </w:rPr>
              <w:drawing>
                <wp:inline distT="0" distB="0" distL="0" distR="0" wp14:anchorId="0791655E" wp14:editId="6FEA8230">
                  <wp:extent cx="1304925" cy="666750"/>
                  <wp:effectExtent l="0" t="0" r="9525" b="0"/>
                  <wp:docPr id="3" name="Image 3" descr="http://www.iit.upcomillas.es/sets/Images/FSR.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it.upcomillas.es/sets/Images/FSR.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p>
        </w:tc>
        <w:tc>
          <w:tcPr>
            <w:tcW w:w="2571" w:type="dxa"/>
            <w:tcMar>
              <w:top w:w="0" w:type="dxa"/>
              <w:left w:w="108" w:type="dxa"/>
              <w:bottom w:w="0" w:type="dxa"/>
              <w:right w:w="108" w:type="dxa"/>
            </w:tcMar>
            <w:vAlign w:val="center"/>
            <w:hideMark/>
          </w:tcPr>
          <w:p w:rsidR="003571B2" w:rsidRDefault="003571B2" w:rsidP="003571B2">
            <w:pPr>
              <w:pStyle w:val="En-tte"/>
              <w:jc w:val="center"/>
            </w:pPr>
            <w:r>
              <w:rPr>
                <w:noProof/>
                <w:color w:val="1F497D"/>
                <w:lang w:eastAsia="fr-FR"/>
              </w:rPr>
              <w:drawing>
                <wp:inline distT="0" distB="0" distL="0" distR="0" wp14:anchorId="129170BD" wp14:editId="709EBB87">
                  <wp:extent cx="1419225" cy="714375"/>
                  <wp:effectExtent l="0" t="0" r="9525" b="9525"/>
                  <wp:docPr id="2" name="Image 2" descr="cid:image003.png@01D060C7.0CE0C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060C7.0CE0C58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19225" cy="714375"/>
                          </a:xfrm>
                          <a:prstGeom prst="rect">
                            <a:avLst/>
                          </a:prstGeom>
                          <a:noFill/>
                          <a:ln>
                            <a:noFill/>
                          </a:ln>
                        </pic:spPr>
                      </pic:pic>
                    </a:graphicData>
                  </a:graphic>
                </wp:inline>
              </w:drawing>
            </w:r>
          </w:p>
        </w:tc>
        <w:tc>
          <w:tcPr>
            <w:tcW w:w="2861" w:type="dxa"/>
            <w:tcMar>
              <w:top w:w="0" w:type="dxa"/>
              <w:left w:w="108" w:type="dxa"/>
              <w:bottom w:w="0" w:type="dxa"/>
              <w:right w:w="108" w:type="dxa"/>
            </w:tcMar>
            <w:vAlign w:val="center"/>
            <w:hideMark/>
          </w:tcPr>
          <w:p w:rsidR="003571B2" w:rsidRDefault="003571B2" w:rsidP="003571B2">
            <w:pPr>
              <w:pStyle w:val="En-tte"/>
              <w:jc w:val="center"/>
            </w:pPr>
            <w:r>
              <w:rPr>
                <w:noProof/>
                <w:color w:val="1F497D"/>
                <w:lang w:eastAsia="fr-FR"/>
              </w:rPr>
              <w:drawing>
                <wp:inline distT="0" distB="0" distL="0" distR="0" wp14:anchorId="148D2514" wp14:editId="05D42DA3">
                  <wp:extent cx="1685925" cy="819150"/>
                  <wp:effectExtent l="0" t="0" r="9525" b="0"/>
                  <wp:docPr id="1" name="Image 1" descr="cid:image004.png@01D060C7.0CE0C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060C7.0CE0C58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85925" cy="819150"/>
                          </a:xfrm>
                          <a:prstGeom prst="rect">
                            <a:avLst/>
                          </a:prstGeom>
                          <a:noFill/>
                          <a:ln>
                            <a:noFill/>
                          </a:ln>
                        </pic:spPr>
                      </pic:pic>
                    </a:graphicData>
                  </a:graphic>
                </wp:inline>
              </w:drawing>
            </w:r>
          </w:p>
        </w:tc>
      </w:tr>
    </w:tbl>
    <w:p w:rsidR="003571B2" w:rsidRPr="003571B2" w:rsidRDefault="003571B2" w:rsidP="003571B2">
      <w:pPr>
        <w:rPr>
          <w:lang w:val="en-US"/>
        </w:rPr>
      </w:pPr>
    </w:p>
    <w:p w:rsidR="003571B2" w:rsidRPr="003571B2" w:rsidRDefault="003571B2" w:rsidP="003571B2">
      <w:pPr>
        <w:jc w:val="center"/>
        <w:rPr>
          <w:lang w:val="en-US"/>
        </w:rPr>
      </w:pPr>
      <w:proofErr w:type="gramStart"/>
      <w:r>
        <w:rPr>
          <w:b/>
          <w:bCs/>
          <w:sz w:val="28"/>
          <w:szCs w:val="28"/>
          <w:lang w:val="en-US"/>
        </w:rPr>
        <w:t>On the road to an Energy Union?</w:t>
      </w:r>
      <w:proofErr w:type="gramEnd"/>
      <w:r>
        <w:rPr>
          <w:b/>
          <w:bCs/>
          <w:sz w:val="28"/>
          <w:szCs w:val="28"/>
          <w:lang w:val="en-US"/>
        </w:rPr>
        <w:t xml:space="preserve"> </w:t>
      </w:r>
    </w:p>
    <w:p w:rsidR="003571B2" w:rsidRDefault="003571B2" w:rsidP="003571B2">
      <w:pPr>
        <w:jc w:val="center"/>
        <w:rPr>
          <w:b/>
          <w:bCs/>
          <w:sz w:val="28"/>
          <w:szCs w:val="28"/>
          <w:lang w:val="en-US"/>
        </w:rPr>
      </w:pPr>
      <w:r>
        <w:rPr>
          <w:b/>
          <w:bCs/>
          <w:sz w:val="28"/>
          <w:szCs w:val="28"/>
          <w:lang w:val="en-US"/>
        </w:rPr>
        <w:t>Prospects, Goals and Challenges of a Potential Game-Changer </w:t>
      </w:r>
    </w:p>
    <w:p w:rsidR="003571B2" w:rsidRPr="003571B2" w:rsidRDefault="003571B2" w:rsidP="003571B2">
      <w:pPr>
        <w:jc w:val="center"/>
        <w:rPr>
          <w:lang w:val="en-US"/>
        </w:rPr>
      </w:pPr>
    </w:p>
    <w:p w:rsidR="003571B2" w:rsidRPr="003571B2" w:rsidRDefault="003571B2" w:rsidP="003571B2">
      <w:pPr>
        <w:jc w:val="center"/>
        <w:rPr>
          <w:lang w:val="en-US"/>
        </w:rPr>
      </w:pPr>
      <w:r>
        <w:rPr>
          <w:i/>
          <w:iCs/>
          <w:sz w:val="20"/>
          <w:szCs w:val="20"/>
          <w:lang w:val="en-US"/>
        </w:rPr>
        <w:t xml:space="preserve">The recent presentation of the Commission proposals on a European Energy Union follows a long-lasting debate on strengthening and potentially deepening energy cooperation within the EU. Leading academics and policy makers have engaged in this debate and will now continue to shape the discussion on the way forward. In order to promote a deeper exchange and more participated debate In Italy, where this process bears a topical importance, the </w:t>
      </w:r>
      <w:proofErr w:type="spellStart"/>
      <w:r>
        <w:rPr>
          <w:i/>
          <w:iCs/>
          <w:sz w:val="20"/>
          <w:szCs w:val="20"/>
          <w:lang w:val="en-US"/>
        </w:rPr>
        <w:t>Istituto</w:t>
      </w:r>
      <w:proofErr w:type="spellEnd"/>
      <w:r>
        <w:rPr>
          <w:i/>
          <w:iCs/>
          <w:sz w:val="20"/>
          <w:szCs w:val="20"/>
          <w:lang w:val="en-US"/>
        </w:rPr>
        <w:t xml:space="preserve"> </w:t>
      </w:r>
      <w:proofErr w:type="spellStart"/>
      <w:r>
        <w:rPr>
          <w:i/>
          <w:iCs/>
          <w:sz w:val="20"/>
          <w:szCs w:val="20"/>
          <w:lang w:val="en-US"/>
        </w:rPr>
        <w:t>Affari</w:t>
      </w:r>
      <w:proofErr w:type="spellEnd"/>
      <w:r>
        <w:rPr>
          <w:i/>
          <w:iCs/>
          <w:sz w:val="20"/>
          <w:szCs w:val="20"/>
          <w:lang w:val="en-US"/>
        </w:rPr>
        <w:t xml:space="preserve"> </w:t>
      </w:r>
      <w:proofErr w:type="spellStart"/>
      <w:r>
        <w:rPr>
          <w:i/>
          <w:iCs/>
          <w:sz w:val="20"/>
          <w:szCs w:val="20"/>
          <w:lang w:val="en-US"/>
        </w:rPr>
        <w:t>Internazionali</w:t>
      </w:r>
      <w:proofErr w:type="spellEnd"/>
      <w:r>
        <w:rPr>
          <w:i/>
          <w:iCs/>
          <w:sz w:val="20"/>
          <w:szCs w:val="20"/>
          <w:lang w:val="en-US"/>
        </w:rPr>
        <w:t xml:space="preserve"> (IAI) and Edison, in cooperation with two of the leading European </w:t>
      </w:r>
      <w:proofErr w:type="spellStart"/>
      <w:r>
        <w:rPr>
          <w:i/>
          <w:iCs/>
          <w:sz w:val="20"/>
          <w:szCs w:val="20"/>
          <w:lang w:val="en-US"/>
        </w:rPr>
        <w:t>centres</w:t>
      </w:r>
      <w:proofErr w:type="spellEnd"/>
      <w:r>
        <w:rPr>
          <w:i/>
          <w:iCs/>
          <w:sz w:val="20"/>
          <w:szCs w:val="20"/>
          <w:lang w:val="en-US"/>
        </w:rPr>
        <w:t xml:space="preserve"> dealing with energy issues – the Florence School of Regulation (FSR) and </w:t>
      </w:r>
      <w:proofErr w:type="spellStart"/>
      <w:r>
        <w:rPr>
          <w:i/>
          <w:iCs/>
          <w:sz w:val="20"/>
          <w:szCs w:val="20"/>
          <w:lang w:val="en-US"/>
        </w:rPr>
        <w:t>NotreEurope</w:t>
      </w:r>
      <w:proofErr w:type="spellEnd"/>
      <w:r>
        <w:rPr>
          <w:i/>
          <w:iCs/>
          <w:sz w:val="20"/>
          <w:szCs w:val="20"/>
          <w:lang w:val="en-US"/>
        </w:rPr>
        <w:t xml:space="preserve">–Jacques </w:t>
      </w:r>
      <w:proofErr w:type="spellStart"/>
      <w:r>
        <w:rPr>
          <w:i/>
          <w:iCs/>
          <w:sz w:val="20"/>
          <w:szCs w:val="20"/>
          <w:lang w:val="en-US"/>
        </w:rPr>
        <w:t>Delors</w:t>
      </w:r>
      <w:proofErr w:type="spellEnd"/>
      <w:r>
        <w:rPr>
          <w:i/>
          <w:iCs/>
          <w:sz w:val="20"/>
          <w:szCs w:val="20"/>
          <w:lang w:val="en-US"/>
        </w:rPr>
        <w:t xml:space="preserve"> Institute – will hold a seminar on the prospects of the Energy Union and its potential implications for the European integration process.</w:t>
      </w:r>
    </w:p>
    <w:p w:rsidR="003571B2" w:rsidRPr="003571B2" w:rsidRDefault="003571B2" w:rsidP="003571B2">
      <w:pPr>
        <w:rPr>
          <w:lang w:val="en-US"/>
        </w:rPr>
      </w:pPr>
      <w:r>
        <w:rPr>
          <w:b/>
          <w:bCs/>
          <w:sz w:val="28"/>
          <w:szCs w:val="28"/>
          <w:lang w:val="en-US"/>
        </w:rPr>
        <w:t> </w:t>
      </w:r>
    </w:p>
    <w:p w:rsidR="003571B2" w:rsidRPr="003571B2" w:rsidRDefault="003571B2" w:rsidP="003571B2">
      <w:pPr>
        <w:jc w:val="center"/>
        <w:rPr>
          <w:lang w:val="en-US"/>
        </w:rPr>
      </w:pPr>
      <w:r>
        <w:rPr>
          <w:lang w:val="en-US"/>
        </w:rPr>
        <w:t>Rome, 25</w:t>
      </w:r>
      <w:r>
        <w:rPr>
          <w:vertAlign w:val="superscript"/>
          <w:lang w:val="en-US"/>
        </w:rPr>
        <w:t>th</w:t>
      </w:r>
      <w:r>
        <w:rPr>
          <w:lang w:val="en-US"/>
        </w:rPr>
        <w:t xml:space="preserve"> of March - 6.00 pm</w:t>
      </w:r>
    </w:p>
    <w:p w:rsidR="003571B2" w:rsidRPr="003571B2" w:rsidRDefault="003571B2" w:rsidP="003571B2">
      <w:pPr>
        <w:jc w:val="center"/>
        <w:rPr>
          <w:lang w:val="en-US"/>
        </w:rPr>
      </w:pPr>
      <w:r>
        <w:rPr>
          <w:lang w:val="en-US"/>
        </w:rPr>
        <w:t xml:space="preserve">Seminar, Edison, Via </w:t>
      </w:r>
      <w:proofErr w:type="gramStart"/>
      <w:r>
        <w:rPr>
          <w:lang w:val="en-US"/>
        </w:rPr>
        <w:t>del</w:t>
      </w:r>
      <w:proofErr w:type="gramEnd"/>
      <w:r>
        <w:rPr>
          <w:lang w:val="en-US"/>
        </w:rPr>
        <w:t xml:space="preserve"> </w:t>
      </w:r>
      <w:proofErr w:type="spellStart"/>
      <w:r>
        <w:rPr>
          <w:lang w:val="en-US"/>
        </w:rPr>
        <w:t>Quirinale</w:t>
      </w:r>
      <w:proofErr w:type="spellEnd"/>
      <w:r>
        <w:rPr>
          <w:lang w:val="en-US"/>
        </w:rPr>
        <w:t xml:space="preserve"> 26</w:t>
      </w:r>
    </w:p>
    <w:p w:rsidR="003571B2" w:rsidRPr="003571B2" w:rsidRDefault="003571B2" w:rsidP="003571B2">
      <w:pPr>
        <w:jc w:val="center"/>
        <w:rPr>
          <w:lang w:val="en-US"/>
        </w:rPr>
      </w:pPr>
      <w:r>
        <w:rPr>
          <w:lang w:val="en-US"/>
        </w:rPr>
        <w:t> </w:t>
      </w:r>
    </w:p>
    <w:p w:rsidR="003571B2" w:rsidRPr="003571B2" w:rsidRDefault="003571B2" w:rsidP="003571B2">
      <w:pPr>
        <w:jc w:val="center"/>
        <w:rPr>
          <w:lang w:val="en-US"/>
        </w:rPr>
      </w:pPr>
      <w:r>
        <w:rPr>
          <w:lang w:val="en-US"/>
        </w:rPr>
        <w:t>Agenda</w:t>
      </w:r>
    </w:p>
    <w:p w:rsidR="003571B2" w:rsidRPr="003571B2" w:rsidRDefault="003571B2" w:rsidP="003571B2">
      <w:pPr>
        <w:rPr>
          <w:lang w:val="en-US"/>
        </w:rPr>
      </w:pPr>
      <w:r>
        <w:rPr>
          <w:lang w:val="en-US"/>
        </w:rPr>
        <w:t> </w:t>
      </w:r>
    </w:p>
    <w:p w:rsidR="003571B2" w:rsidRPr="003571B2" w:rsidRDefault="003571B2" w:rsidP="003571B2">
      <w:pPr>
        <w:rPr>
          <w:lang w:val="en-US"/>
        </w:rPr>
      </w:pPr>
      <w:r>
        <w:rPr>
          <w:lang w:val="en-US"/>
        </w:rPr>
        <w:t>18h00                 </w:t>
      </w:r>
      <w:bookmarkStart w:id="0" w:name="_GoBack"/>
      <w:bookmarkEnd w:id="0"/>
      <w:r>
        <w:rPr>
          <w:lang w:val="en-US"/>
        </w:rPr>
        <w:t>Welcome and registration</w:t>
      </w:r>
    </w:p>
    <w:p w:rsidR="003571B2" w:rsidRPr="003571B2" w:rsidRDefault="003571B2" w:rsidP="003571B2">
      <w:pPr>
        <w:rPr>
          <w:lang w:val="en-US"/>
        </w:rPr>
      </w:pPr>
      <w:r>
        <w:rPr>
          <w:lang w:val="en-US"/>
        </w:rPr>
        <w:t> </w:t>
      </w:r>
    </w:p>
    <w:p w:rsidR="003571B2" w:rsidRPr="003571B2" w:rsidRDefault="003571B2" w:rsidP="003571B2">
      <w:pPr>
        <w:rPr>
          <w:lang w:val="en-US"/>
        </w:rPr>
      </w:pPr>
      <w:r>
        <w:rPr>
          <w:lang w:val="en-US"/>
        </w:rPr>
        <w:t>18h15</w:t>
      </w:r>
      <w:proofErr w:type="gramStart"/>
      <w:r>
        <w:rPr>
          <w:lang w:val="en-US"/>
        </w:rPr>
        <w:t>     </w:t>
      </w:r>
      <w:r>
        <w:rPr>
          <w:lang w:val="en-US"/>
        </w:rPr>
        <w:t>            </w:t>
      </w:r>
      <w:r>
        <w:rPr>
          <w:lang w:val="en-US"/>
        </w:rPr>
        <w:t>Introduction</w:t>
      </w:r>
      <w:proofErr w:type="gramEnd"/>
      <w:r>
        <w:rPr>
          <w:lang w:val="en-US"/>
        </w:rPr>
        <w:t xml:space="preserve"> </w:t>
      </w:r>
    </w:p>
    <w:p w:rsidR="003571B2" w:rsidRPr="003571B2" w:rsidRDefault="003571B2" w:rsidP="003571B2">
      <w:pPr>
        <w:ind w:left="702" w:firstLine="708"/>
        <w:rPr>
          <w:lang w:val="en-US"/>
        </w:rPr>
      </w:pPr>
      <w:r w:rsidRPr="003571B2">
        <w:rPr>
          <w:b/>
          <w:bCs/>
          <w:lang w:val="en-US"/>
        </w:rPr>
        <w:t xml:space="preserve">Marco </w:t>
      </w:r>
      <w:proofErr w:type="spellStart"/>
      <w:r w:rsidRPr="003571B2">
        <w:rPr>
          <w:b/>
          <w:bCs/>
          <w:lang w:val="en-US"/>
        </w:rPr>
        <w:t>Margheri</w:t>
      </w:r>
      <w:proofErr w:type="spellEnd"/>
      <w:r w:rsidRPr="003571B2">
        <w:rPr>
          <w:lang w:val="en-US"/>
        </w:rPr>
        <w:t xml:space="preserve"> – SVP Public Affairs - Edison,</w:t>
      </w:r>
      <w:proofErr w:type="gramStart"/>
      <w:r w:rsidRPr="003571B2">
        <w:rPr>
          <w:lang w:val="en-US"/>
        </w:rPr>
        <w:t xml:space="preserve">  </w:t>
      </w:r>
      <w:proofErr w:type="spellStart"/>
      <w:r w:rsidRPr="003571B2">
        <w:rPr>
          <w:lang w:val="en-US"/>
        </w:rPr>
        <w:t>Comitato</w:t>
      </w:r>
      <w:proofErr w:type="spellEnd"/>
      <w:proofErr w:type="gramEnd"/>
      <w:r w:rsidRPr="003571B2">
        <w:rPr>
          <w:lang w:val="en-US"/>
        </w:rPr>
        <w:t xml:space="preserve"> </w:t>
      </w:r>
      <w:proofErr w:type="spellStart"/>
      <w:r w:rsidRPr="003571B2">
        <w:rPr>
          <w:lang w:val="en-US"/>
        </w:rPr>
        <w:t>Direttivo</w:t>
      </w:r>
      <w:proofErr w:type="spellEnd"/>
      <w:r w:rsidRPr="003571B2">
        <w:rPr>
          <w:lang w:val="en-US"/>
        </w:rPr>
        <w:t xml:space="preserve"> - IAI</w:t>
      </w:r>
    </w:p>
    <w:p w:rsidR="003571B2" w:rsidRPr="003571B2" w:rsidRDefault="003571B2" w:rsidP="003571B2">
      <w:pPr>
        <w:rPr>
          <w:lang w:val="en-US"/>
        </w:rPr>
      </w:pPr>
      <w:r w:rsidRPr="003571B2">
        <w:rPr>
          <w:lang w:val="en-US"/>
        </w:rPr>
        <w:t> </w:t>
      </w:r>
    </w:p>
    <w:p w:rsidR="003571B2" w:rsidRPr="003571B2" w:rsidRDefault="003571B2" w:rsidP="003571B2">
      <w:pPr>
        <w:ind w:left="1410" w:hanging="1410"/>
        <w:rPr>
          <w:lang w:val="en-US"/>
        </w:rPr>
      </w:pPr>
      <w:r>
        <w:rPr>
          <w:lang w:val="en-US"/>
        </w:rPr>
        <w:t>18h20                 </w:t>
      </w:r>
      <w:r w:rsidRPr="003571B2">
        <w:rPr>
          <w:lang w:val="en-US"/>
        </w:rPr>
        <w:t xml:space="preserve">Opening remarks </w:t>
      </w:r>
    </w:p>
    <w:p w:rsidR="003571B2" w:rsidRPr="003571B2" w:rsidRDefault="003571B2" w:rsidP="003571B2">
      <w:pPr>
        <w:ind w:left="1410"/>
        <w:rPr>
          <w:lang w:val="en-US"/>
        </w:rPr>
      </w:pPr>
      <w:proofErr w:type="spellStart"/>
      <w:r w:rsidRPr="003571B2">
        <w:rPr>
          <w:b/>
          <w:bCs/>
          <w:lang w:val="en-US"/>
        </w:rPr>
        <w:t>Ferdinando</w:t>
      </w:r>
      <w:proofErr w:type="spellEnd"/>
      <w:r w:rsidRPr="003571B2">
        <w:rPr>
          <w:b/>
          <w:bCs/>
          <w:lang w:val="en-US"/>
        </w:rPr>
        <w:t xml:space="preserve"> </w:t>
      </w:r>
      <w:proofErr w:type="spellStart"/>
      <w:r w:rsidRPr="003571B2">
        <w:rPr>
          <w:b/>
          <w:bCs/>
          <w:lang w:val="en-US"/>
        </w:rPr>
        <w:t>Nelli</w:t>
      </w:r>
      <w:proofErr w:type="spellEnd"/>
      <w:r w:rsidRPr="003571B2">
        <w:rPr>
          <w:b/>
          <w:bCs/>
          <w:lang w:val="en-US"/>
        </w:rPr>
        <w:t xml:space="preserve"> </w:t>
      </w:r>
      <w:proofErr w:type="spellStart"/>
      <w:r w:rsidRPr="003571B2">
        <w:rPr>
          <w:b/>
          <w:bCs/>
          <w:lang w:val="en-US"/>
        </w:rPr>
        <w:t>Feroci</w:t>
      </w:r>
      <w:proofErr w:type="spellEnd"/>
      <w:r w:rsidRPr="003571B2">
        <w:rPr>
          <w:lang w:val="en-US"/>
        </w:rPr>
        <w:t xml:space="preserve"> – President, </w:t>
      </w:r>
      <w:proofErr w:type="spellStart"/>
      <w:r w:rsidRPr="003571B2">
        <w:rPr>
          <w:lang w:val="en-US"/>
        </w:rPr>
        <w:t>Istituto</w:t>
      </w:r>
      <w:proofErr w:type="spellEnd"/>
      <w:r w:rsidRPr="003571B2">
        <w:rPr>
          <w:lang w:val="en-US"/>
        </w:rPr>
        <w:t xml:space="preserve"> </w:t>
      </w:r>
      <w:proofErr w:type="spellStart"/>
      <w:r w:rsidRPr="003571B2">
        <w:rPr>
          <w:lang w:val="en-US"/>
        </w:rPr>
        <w:t>Affari</w:t>
      </w:r>
      <w:proofErr w:type="spellEnd"/>
      <w:r w:rsidRPr="003571B2">
        <w:rPr>
          <w:lang w:val="en-US"/>
        </w:rPr>
        <w:t xml:space="preserve"> </w:t>
      </w:r>
      <w:proofErr w:type="spellStart"/>
      <w:r w:rsidRPr="003571B2">
        <w:rPr>
          <w:lang w:val="en-US"/>
        </w:rPr>
        <w:t>Internazionali</w:t>
      </w:r>
      <w:proofErr w:type="spellEnd"/>
    </w:p>
    <w:p w:rsidR="003571B2" w:rsidRPr="003571B2" w:rsidRDefault="003571B2" w:rsidP="003571B2">
      <w:pPr>
        <w:rPr>
          <w:lang w:val="en-US"/>
        </w:rPr>
      </w:pPr>
      <w:r w:rsidRPr="003571B2">
        <w:rPr>
          <w:lang w:val="en-US"/>
        </w:rPr>
        <w:t> </w:t>
      </w:r>
    </w:p>
    <w:p w:rsidR="003571B2" w:rsidRPr="003571B2" w:rsidRDefault="003571B2" w:rsidP="003571B2">
      <w:pPr>
        <w:rPr>
          <w:lang w:val="en-US"/>
        </w:rPr>
      </w:pPr>
      <w:r>
        <w:rPr>
          <w:lang w:val="en-US"/>
        </w:rPr>
        <w:t>18h30                  </w:t>
      </w:r>
      <w:r>
        <w:rPr>
          <w:lang w:val="en-US"/>
        </w:rPr>
        <w:t>Energy Union proposal</w:t>
      </w:r>
    </w:p>
    <w:p w:rsidR="003571B2" w:rsidRPr="003571B2" w:rsidRDefault="003571B2" w:rsidP="003571B2">
      <w:pPr>
        <w:autoSpaceDE w:val="0"/>
        <w:autoSpaceDN w:val="0"/>
        <w:ind w:left="708" w:firstLine="708"/>
        <w:rPr>
          <w:lang w:val="en-US"/>
        </w:rPr>
      </w:pPr>
      <w:r>
        <w:rPr>
          <w:b/>
          <w:bCs/>
          <w:lang w:val="en-US"/>
        </w:rPr>
        <w:t xml:space="preserve">Leonardo </w:t>
      </w:r>
      <w:proofErr w:type="spellStart"/>
      <w:r>
        <w:rPr>
          <w:b/>
          <w:bCs/>
          <w:lang w:val="en-US"/>
        </w:rPr>
        <w:t>Zannier</w:t>
      </w:r>
      <w:proofErr w:type="spellEnd"/>
      <w:r>
        <w:rPr>
          <w:lang w:val="en-US"/>
        </w:rPr>
        <w:t xml:space="preserve"> - Policy Officer, DG ENER, European Commission</w:t>
      </w:r>
    </w:p>
    <w:p w:rsidR="003571B2" w:rsidRPr="003571B2" w:rsidRDefault="003571B2" w:rsidP="003571B2">
      <w:pPr>
        <w:rPr>
          <w:lang w:val="en-US"/>
        </w:rPr>
      </w:pPr>
      <w:r>
        <w:rPr>
          <w:lang w:val="en-US"/>
        </w:rPr>
        <w:t> </w:t>
      </w:r>
    </w:p>
    <w:p w:rsidR="003571B2" w:rsidRPr="003571B2" w:rsidRDefault="003571B2" w:rsidP="003571B2">
      <w:pPr>
        <w:rPr>
          <w:lang w:val="en-US"/>
        </w:rPr>
      </w:pPr>
      <w:r>
        <w:rPr>
          <w:lang w:val="en-US"/>
        </w:rPr>
        <w:t>18h40                  </w:t>
      </w:r>
      <w:r>
        <w:rPr>
          <w:lang w:val="en-US"/>
        </w:rPr>
        <w:t>Keynote view-points on the Energy Union:</w:t>
      </w:r>
    </w:p>
    <w:p w:rsidR="003571B2" w:rsidRPr="003571B2" w:rsidRDefault="003571B2" w:rsidP="003571B2">
      <w:pPr>
        <w:rPr>
          <w:lang w:val="en-US"/>
        </w:rPr>
      </w:pPr>
      <w:r>
        <w:rPr>
          <w:lang w:val="en-US"/>
        </w:rPr>
        <w:t> </w:t>
      </w:r>
    </w:p>
    <w:p w:rsidR="003571B2" w:rsidRPr="003571B2" w:rsidRDefault="003571B2" w:rsidP="003571B2">
      <w:pPr>
        <w:ind w:left="1416"/>
        <w:jc w:val="both"/>
        <w:rPr>
          <w:lang w:val="en-US"/>
        </w:rPr>
      </w:pPr>
      <w:r>
        <w:rPr>
          <w:lang w:val="en-US"/>
        </w:rPr>
        <w:t>“From the European Energy Community to the energy Union, a policy proposal for the short and the long term”</w:t>
      </w:r>
    </w:p>
    <w:p w:rsidR="003571B2" w:rsidRPr="003571B2" w:rsidRDefault="003571B2" w:rsidP="003571B2">
      <w:pPr>
        <w:pStyle w:val="Textebrut"/>
        <w:ind w:left="1416"/>
        <w:rPr>
          <w:lang w:val="en-US"/>
        </w:rPr>
      </w:pPr>
      <w:r>
        <w:rPr>
          <w:b/>
          <w:bCs/>
          <w:sz w:val="24"/>
          <w:szCs w:val="24"/>
          <w:lang w:val="en-US" w:eastAsia="it-IT"/>
        </w:rPr>
        <w:t>Jean-Arnold Vinois</w:t>
      </w:r>
      <w:r>
        <w:rPr>
          <w:sz w:val="24"/>
          <w:szCs w:val="24"/>
          <w:lang w:val="en-US" w:eastAsia="it-IT"/>
        </w:rPr>
        <w:t xml:space="preserve">, Adviser European Energy Policy and </w:t>
      </w:r>
      <w:r>
        <w:rPr>
          <w:b/>
          <w:bCs/>
          <w:sz w:val="24"/>
          <w:szCs w:val="24"/>
          <w:lang w:val="en-US" w:eastAsia="it-IT"/>
        </w:rPr>
        <w:t>Sami Andoura</w:t>
      </w:r>
      <w:r>
        <w:rPr>
          <w:sz w:val="24"/>
          <w:szCs w:val="24"/>
          <w:lang w:val="en-US" w:eastAsia="it-IT"/>
        </w:rPr>
        <w:t>, Senior Research Fellow,</w:t>
      </w:r>
      <w:proofErr w:type="gramStart"/>
      <w:r>
        <w:rPr>
          <w:sz w:val="24"/>
          <w:szCs w:val="24"/>
          <w:lang w:val="en-US" w:eastAsia="it-IT"/>
        </w:rPr>
        <w:t>  Notre</w:t>
      </w:r>
      <w:proofErr w:type="gramEnd"/>
      <w:r>
        <w:rPr>
          <w:sz w:val="24"/>
          <w:szCs w:val="24"/>
          <w:lang w:val="en-US" w:eastAsia="it-IT"/>
        </w:rPr>
        <w:t xml:space="preserve"> Europe Jacques </w:t>
      </w:r>
      <w:proofErr w:type="spellStart"/>
      <w:r>
        <w:rPr>
          <w:sz w:val="24"/>
          <w:szCs w:val="24"/>
          <w:lang w:val="en-US" w:eastAsia="it-IT"/>
        </w:rPr>
        <w:t>Delors</w:t>
      </w:r>
      <w:proofErr w:type="spellEnd"/>
      <w:r>
        <w:rPr>
          <w:sz w:val="24"/>
          <w:szCs w:val="24"/>
          <w:lang w:val="en-US" w:eastAsia="it-IT"/>
        </w:rPr>
        <w:t xml:space="preserve"> Institute</w:t>
      </w:r>
    </w:p>
    <w:p w:rsidR="003571B2" w:rsidRPr="003571B2" w:rsidRDefault="003571B2" w:rsidP="003571B2">
      <w:pPr>
        <w:jc w:val="both"/>
        <w:rPr>
          <w:lang w:val="en-US"/>
        </w:rPr>
      </w:pPr>
      <w:r>
        <w:rPr>
          <w:rFonts w:ascii="Times New Roman" w:hAnsi="Times New Roman" w:cs="Times New Roman"/>
          <w:sz w:val="24"/>
          <w:szCs w:val="24"/>
          <w:lang w:val="en-US" w:eastAsia="it-IT"/>
        </w:rPr>
        <w:t> </w:t>
      </w:r>
    </w:p>
    <w:p w:rsidR="003571B2" w:rsidRPr="003571B2" w:rsidRDefault="003571B2" w:rsidP="003571B2">
      <w:pPr>
        <w:ind w:left="1416"/>
        <w:jc w:val="both"/>
        <w:rPr>
          <w:lang w:val="en-US"/>
        </w:rPr>
      </w:pPr>
      <w:r w:rsidRPr="003571B2">
        <w:rPr>
          <w:lang w:val="en-US"/>
        </w:rPr>
        <w:t xml:space="preserve">“Imagining an Energy Union” </w:t>
      </w:r>
    </w:p>
    <w:p w:rsidR="003571B2" w:rsidRPr="003571B2" w:rsidRDefault="003571B2" w:rsidP="003571B2">
      <w:pPr>
        <w:ind w:left="1416"/>
        <w:jc w:val="both"/>
        <w:rPr>
          <w:lang w:val="en-US"/>
        </w:rPr>
      </w:pPr>
      <w:r w:rsidRPr="003571B2">
        <w:rPr>
          <w:b/>
          <w:bCs/>
          <w:lang w:val="en-US"/>
        </w:rPr>
        <w:t xml:space="preserve">Nicolo </w:t>
      </w:r>
      <w:proofErr w:type="spellStart"/>
      <w:r w:rsidRPr="003571B2">
        <w:rPr>
          <w:b/>
          <w:bCs/>
          <w:lang w:val="en-US"/>
        </w:rPr>
        <w:t>Sartori</w:t>
      </w:r>
      <w:proofErr w:type="spellEnd"/>
      <w:r w:rsidRPr="003571B2">
        <w:rPr>
          <w:lang w:val="en-US"/>
        </w:rPr>
        <w:t xml:space="preserve"> – Senior Fellow, </w:t>
      </w:r>
      <w:proofErr w:type="spellStart"/>
      <w:r w:rsidRPr="003571B2">
        <w:rPr>
          <w:lang w:val="en-US"/>
        </w:rPr>
        <w:t>Istituto</w:t>
      </w:r>
      <w:proofErr w:type="spellEnd"/>
      <w:r w:rsidRPr="003571B2">
        <w:rPr>
          <w:lang w:val="en-US"/>
        </w:rPr>
        <w:t xml:space="preserve"> </w:t>
      </w:r>
      <w:proofErr w:type="spellStart"/>
      <w:r w:rsidRPr="003571B2">
        <w:rPr>
          <w:lang w:val="en-US"/>
        </w:rPr>
        <w:t>Affari</w:t>
      </w:r>
      <w:proofErr w:type="spellEnd"/>
      <w:r w:rsidRPr="003571B2">
        <w:rPr>
          <w:lang w:val="en-US"/>
        </w:rPr>
        <w:t xml:space="preserve"> </w:t>
      </w:r>
      <w:proofErr w:type="spellStart"/>
      <w:r w:rsidRPr="003571B2">
        <w:rPr>
          <w:lang w:val="en-US"/>
        </w:rPr>
        <w:t>Internazionali</w:t>
      </w:r>
      <w:proofErr w:type="spellEnd"/>
      <w:r w:rsidRPr="003571B2">
        <w:rPr>
          <w:lang w:val="en-US"/>
        </w:rPr>
        <w:t xml:space="preserve">  </w:t>
      </w:r>
    </w:p>
    <w:p w:rsidR="003571B2" w:rsidRPr="003571B2" w:rsidRDefault="003571B2" w:rsidP="003571B2">
      <w:pPr>
        <w:jc w:val="both"/>
        <w:rPr>
          <w:lang w:val="en-US"/>
        </w:rPr>
      </w:pPr>
      <w:r w:rsidRPr="003571B2">
        <w:rPr>
          <w:rFonts w:ascii="Times New Roman" w:hAnsi="Times New Roman" w:cs="Times New Roman"/>
          <w:lang w:val="en-US"/>
        </w:rPr>
        <w:t> </w:t>
      </w:r>
    </w:p>
    <w:p w:rsidR="003571B2" w:rsidRPr="003571B2" w:rsidRDefault="003571B2" w:rsidP="003571B2">
      <w:pPr>
        <w:ind w:left="1416"/>
        <w:jc w:val="both"/>
        <w:rPr>
          <w:lang w:val="en-US"/>
        </w:rPr>
      </w:pPr>
      <w:r>
        <w:rPr>
          <w:lang w:val="en-US"/>
        </w:rPr>
        <w:t xml:space="preserve">“The future of the Energy Union and the Manifesto for Energy policy” </w:t>
      </w:r>
    </w:p>
    <w:p w:rsidR="003571B2" w:rsidRPr="003571B2" w:rsidRDefault="003571B2" w:rsidP="003571B2">
      <w:pPr>
        <w:ind w:left="1416"/>
        <w:jc w:val="both"/>
        <w:rPr>
          <w:lang w:val="en-US"/>
        </w:rPr>
      </w:pPr>
      <w:r>
        <w:rPr>
          <w:b/>
          <w:bCs/>
          <w:lang w:val="en-US"/>
        </w:rPr>
        <w:t xml:space="preserve">Jean-Michel </w:t>
      </w:r>
      <w:proofErr w:type="spellStart"/>
      <w:r>
        <w:rPr>
          <w:b/>
          <w:bCs/>
          <w:lang w:val="en-US"/>
        </w:rPr>
        <w:t>Glachant</w:t>
      </w:r>
      <w:proofErr w:type="spellEnd"/>
      <w:r>
        <w:rPr>
          <w:lang w:val="en-US"/>
        </w:rPr>
        <w:t xml:space="preserve"> – Director, Florence School of Regulation</w:t>
      </w:r>
    </w:p>
    <w:p w:rsidR="003571B2" w:rsidRPr="003571B2" w:rsidRDefault="003571B2" w:rsidP="003571B2">
      <w:pPr>
        <w:rPr>
          <w:lang w:val="en-US"/>
        </w:rPr>
      </w:pPr>
      <w:r>
        <w:rPr>
          <w:lang w:val="en-US"/>
        </w:rPr>
        <w:t> </w:t>
      </w:r>
    </w:p>
    <w:p w:rsidR="003571B2" w:rsidRPr="003571B2" w:rsidRDefault="003571B2" w:rsidP="003571B2">
      <w:pPr>
        <w:rPr>
          <w:lang w:val="en-US"/>
        </w:rPr>
      </w:pPr>
      <w:r>
        <w:rPr>
          <w:lang w:val="en-US"/>
        </w:rPr>
        <w:t>19h30                  </w:t>
      </w:r>
      <w:r>
        <w:rPr>
          <w:lang w:val="en-US"/>
        </w:rPr>
        <w:t>Debate with present participants and institutions</w:t>
      </w:r>
    </w:p>
    <w:p w:rsidR="003571B2" w:rsidRPr="003571B2" w:rsidRDefault="003571B2" w:rsidP="003571B2">
      <w:pPr>
        <w:rPr>
          <w:lang w:val="en-US"/>
        </w:rPr>
      </w:pPr>
      <w:r>
        <w:rPr>
          <w:lang w:val="en-US"/>
        </w:rPr>
        <w:t> </w:t>
      </w:r>
    </w:p>
    <w:p w:rsidR="003571B2" w:rsidRPr="003571B2" w:rsidRDefault="003571B2" w:rsidP="003571B2">
      <w:pPr>
        <w:rPr>
          <w:lang w:val="en-US"/>
        </w:rPr>
      </w:pPr>
      <w:r>
        <w:rPr>
          <w:lang w:val="en-US"/>
        </w:rPr>
        <w:t>20h00                  </w:t>
      </w:r>
      <w:r w:rsidRPr="003571B2">
        <w:rPr>
          <w:lang w:val="en-US"/>
        </w:rPr>
        <w:t xml:space="preserve">Conclusions </w:t>
      </w:r>
    </w:p>
    <w:p w:rsidR="003571B2" w:rsidRPr="003571B2" w:rsidRDefault="003571B2" w:rsidP="003571B2">
      <w:pPr>
        <w:rPr>
          <w:lang w:val="en-US"/>
        </w:rPr>
      </w:pPr>
      <w:r>
        <w:rPr>
          <w:lang w:val="en-US"/>
        </w:rPr>
        <w:t>                             </w:t>
      </w:r>
      <w:r w:rsidRPr="003571B2">
        <w:rPr>
          <w:b/>
          <w:bCs/>
          <w:lang w:val="en-US"/>
        </w:rPr>
        <w:t xml:space="preserve">Valeria Termini </w:t>
      </w:r>
      <w:r w:rsidRPr="003571B2">
        <w:rPr>
          <w:lang w:val="en-US"/>
        </w:rPr>
        <w:t xml:space="preserve">– Commissioner – AEEGSI, </w:t>
      </w:r>
      <w:proofErr w:type="spellStart"/>
      <w:r w:rsidRPr="003571B2">
        <w:rPr>
          <w:lang w:val="en-US"/>
        </w:rPr>
        <w:t>Comitato</w:t>
      </w:r>
      <w:proofErr w:type="spellEnd"/>
      <w:r w:rsidRPr="003571B2">
        <w:rPr>
          <w:lang w:val="en-US"/>
        </w:rPr>
        <w:t xml:space="preserve"> </w:t>
      </w:r>
      <w:proofErr w:type="spellStart"/>
      <w:r w:rsidRPr="003571B2">
        <w:rPr>
          <w:lang w:val="en-US"/>
        </w:rPr>
        <w:t>Direttivo</w:t>
      </w:r>
      <w:proofErr w:type="spellEnd"/>
      <w:r w:rsidRPr="003571B2">
        <w:rPr>
          <w:lang w:val="en-US"/>
        </w:rPr>
        <w:t xml:space="preserve"> - IAI</w:t>
      </w:r>
    </w:p>
    <w:p w:rsidR="003571B2" w:rsidRPr="003571B2" w:rsidRDefault="003571B2" w:rsidP="003571B2">
      <w:pPr>
        <w:jc w:val="center"/>
        <w:rPr>
          <w:lang w:val="en-US"/>
        </w:rPr>
      </w:pPr>
      <w:r w:rsidRPr="003571B2">
        <w:rPr>
          <w:i/>
          <w:iCs/>
          <w:lang w:val="en-US"/>
        </w:rPr>
        <w:t>  </w:t>
      </w:r>
    </w:p>
    <w:p w:rsidR="00C82227" w:rsidRPr="003571B2" w:rsidRDefault="003571B2" w:rsidP="003571B2">
      <w:pPr>
        <w:jc w:val="center"/>
        <w:rPr>
          <w:lang w:val="en-US"/>
        </w:rPr>
      </w:pPr>
      <w:r>
        <w:rPr>
          <w:i/>
          <w:iCs/>
          <w:lang w:val="en-US"/>
        </w:rPr>
        <w:t>A light dinner will follow</w:t>
      </w:r>
    </w:p>
    <w:sectPr w:rsidR="00C82227" w:rsidRPr="00357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1B2"/>
    <w:rsid w:val="00194F72"/>
    <w:rsid w:val="003571B2"/>
    <w:rsid w:val="004805FE"/>
    <w:rsid w:val="00B753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B2"/>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71B2"/>
  </w:style>
  <w:style w:type="character" w:customStyle="1" w:styleId="En-tteCar">
    <w:name w:val="En-tête Car"/>
    <w:basedOn w:val="Policepardfaut"/>
    <w:link w:val="En-tte"/>
    <w:uiPriority w:val="99"/>
    <w:rsid w:val="003571B2"/>
    <w:rPr>
      <w:rFonts w:ascii="Calibri" w:hAnsi="Calibri" w:cs="Calibri"/>
    </w:rPr>
  </w:style>
  <w:style w:type="paragraph" w:styleId="Textebrut">
    <w:name w:val="Plain Text"/>
    <w:basedOn w:val="Normal"/>
    <w:link w:val="TextebrutCar"/>
    <w:uiPriority w:val="99"/>
    <w:semiHidden/>
    <w:unhideWhenUsed/>
    <w:rsid w:val="003571B2"/>
  </w:style>
  <w:style w:type="character" w:customStyle="1" w:styleId="TextebrutCar">
    <w:name w:val="Texte brut Car"/>
    <w:basedOn w:val="Policepardfaut"/>
    <w:link w:val="Textebrut"/>
    <w:uiPriority w:val="99"/>
    <w:semiHidden/>
    <w:rsid w:val="003571B2"/>
    <w:rPr>
      <w:rFonts w:ascii="Calibri" w:hAnsi="Calibri" w:cs="Calibri"/>
    </w:rPr>
  </w:style>
  <w:style w:type="paragraph" w:styleId="Textedebulles">
    <w:name w:val="Balloon Text"/>
    <w:basedOn w:val="Normal"/>
    <w:link w:val="TextedebullesCar"/>
    <w:uiPriority w:val="99"/>
    <w:semiHidden/>
    <w:unhideWhenUsed/>
    <w:rsid w:val="003571B2"/>
    <w:rPr>
      <w:rFonts w:ascii="Tahoma" w:hAnsi="Tahoma" w:cs="Tahoma"/>
      <w:sz w:val="16"/>
      <w:szCs w:val="16"/>
    </w:rPr>
  </w:style>
  <w:style w:type="character" w:customStyle="1" w:styleId="TextedebullesCar">
    <w:name w:val="Texte de bulles Car"/>
    <w:basedOn w:val="Policepardfaut"/>
    <w:link w:val="Textedebulles"/>
    <w:uiPriority w:val="99"/>
    <w:semiHidden/>
    <w:rsid w:val="00357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B2"/>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71B2"/>
  </w:style>
  <w:style w:type="character" w:customStyle="1" w:styleId="En-tteCar">
    <w:name w:val="En-tête Car"/>
    <w:basedOn w:val="Policepardfaut"/>
    <w:link w:val="En-tte"/>
    <w:uiPriority w:val="99"/>
    <w:rsid w:val="003571B2"/>
    <w:rPr>
      <w:rFonts w:ascii="Calibri" w:hAnsi="Calibri" w:cs="Calibri"/>
    </w:rPr>
  </w:style>
  <w:style w:type="paragraph" w:styleId="Textebrut">
    <w:name w:val="Plain Text"/>
    <w:basedOn w:val="Normal"/>
    <w:link w:val="TextebrutCar"/>
    <w:uiPriority w:val="99"/>
    <w:semiHidden/>
    <w:unhideWhenUsed/>
    <w:rsid w:val="003571B2"/>
  </w:style>
  <w:style w:type="character" w:customStyle="1" w:styleId="TextebrutCar">
    <w:name w:val="Texte brut Car"/>
    <w:basedOn w:val="Policepardfaut"/>
    <w:link w:val="Textebrut"/>
    <w:uiPriority w:val="99"/>
    <w:semiHidden/>
    <w:rsid w:val="003571B2"/>
    <w:rPr>
      <w:rFonts w:ascii="Calibri" w:hAnsi="Calibri" w:cs="Calibri"/>
    </w:rPr>
  </w:style>
  <w:style w:type="paragraph" w:styleId="Textedebulles">
    <w:name w:val="Balloon Text"/>
    <w:basedOn w:val="Normal"/>
    <w:link w:val="TextedebullesCar"/>
    <w:uiPriority w:val="99"/>
    <w:semiHidden/>
    <w:unhideWhenUsed/>
    <w:rsid w:val="003571B2"/>
    <w:rPr>
      <w:rFonts w:ascii="Tahoma" w:hAnsi="Tahoma" w:cs="Tahoma"/>
      <w:sz w:val="16"/>
      <w:szCs w:val="16"/>
    </w:rPr>
  </w:style>
  <w:style w:type="character" w:customStyle="1" w:styleId="TextedebullesCar">
    <w:name w:val="Texte de bulles Car"/>
    <w:basedOn w:val="Policepardfaut"/>
    <w:link w:val="Textedebulles"/>
    <w:uiPriority w:val="99"/>
    <w:semiHidden/>
    <w:rsid w:val="00357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png@01D060C7.0CE0C580" TargetMode="External"/><Relationship Id="rId3" Type="http://schemas.openxmlformats.org/officeDocument/2006/relationships/settings" Target="settings.xml"/><Relationship Id="rId7" Type="http://schemas.openxmlformats.org/officeDocument/2006/relationships/hyperlink" Target="http://www.eui.eu/RSCAS/Research/FSR/" TargetMode="External"/><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9.jpg@01D0623C.A0454B40" TargetMode="External"/><Relationship Id="rId11" Type="http://schemas.openxmlformats.org/officeDocument/2006/relationships/image" Target="cid:image003.png@01D060C7.0CE0C58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10.jpg@01D0623C.A0454B4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327</Words>
  <Characters>1800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 DAUM</dc:creator>
  <cp:lastModifiedBy>Britta DAUM</cp:lastModifiedBy>
  <cp:revision>2</cp:revision>
  <dcterms:created xsi:type="dcterms:W3CDTF">2015-03-23T09:26:00Z</dcterms:created>
  <dcterms:modified xsi:type="dcterms:W3CDTF">2015-03-23T09:33:00Z</dcterms:modified>
</cp:coreProperties>
</file>